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4819"/>
        <w:gridCol w:w="4395"/>
        <w:gridCol w:w="1844"/>
        <w:gridCol w:w="1984"/>
      </w:tblGrid>
      <w:tr w:rsidR="005F65A6" w:rsidRPr="005F65A6" w:rsidTr="005F65A6">
        <w:tc>
          <w:tcPr>
            <w:tcW w:w="540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5F65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3915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</w:t>
            </w:r>
          </w:p>
        </w:tc>
        <w:tc>
          <w:tcPr>
            <w:tcW w:w="4395" w:type="dxa"/>
          </w:tcPr>
          <w:p w:rsidR="005F65A6" w:rsidRPr="005F65A6" w:rsidRDefault="005F65A6" w:rsidP="003915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b/>
                <w:sz w:val="20"/>
                <w:szCs w:val="20"/>
              </w:rPr>
              <w:t>Преимущества</w:t>
            </w:r>
          </w:p>
        </w:tc>
        <w:tc>
          <w:tcPr>
            <w:tcW w:w="1844" w:type="dxa"/>
          </w:tcPr>
          <w:p w:rsidR="005F65A6" w:rsidRPr="005F65A6" w:rsidRDefault="005F65A6" w:rsidP="003915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b/>
                <w:sz w:val="20"/>
                <w:szCs w:val="20"/>
              </w:rPr>
              <w:t>Контакты автора (ФИО, E-</w:t>
            </w:r>
            <w:proofErr w:type="spellStart"/>
            <w:r w:rsidRPr="005F65A6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5F65A6"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телефон)</w:t>
            </w:r>
          </w:p>
        </w:tc>
        <w:tc>
          <w:tcPr>
            <w:tcW w:w="1984" w:type="dxa"/>
          </w:tcPr>
          <w:p w:rsidR="005F65A6" w:rsidRPr="005F65A6" w:rsidRDefault="005F65A6" w:rsidP="003915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b/>
                <w:sz w:val="20"/>
                <w:szCs w:val="20"/>
              </w:rPr>
              <w:t>Контакты организатора от ВУЗа (ФИО, E-</w:t>
            </w:r>
            <w:proofErr w:type="spellStart"/>
            <w:r w:rsidRPr="005F65A6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5F65A6"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телефон)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Использование СВЧ-энергии в технологии производства стеклопластиковой арматуры.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5B4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электромагнитных сверхвысокочастотных волн позволяет проникать вглубь нагреваемого материала и осуществлять нагрев всего объёма сразу. Этот способ нагрева выгодно отличается от существующего на сегодняшний день нагрева горячим воздухом, так как СВЧ-волна нагревает только сам объект термообработки, воздух и стенки камеры нагрева, в которую помещён объект, остаются холодными. Сокращается время термообработки из-за объёмного характера нагрева. Объемный нагрев материала СВЧ-волнами позволяет производить композитную арматуру практически любого диаметра. Линия предполагает использование не менее 5 СВЧ модулей (кол-во зависит от диаметра конечной </w:t>
            </w:r>
            <w:proofErr w:type="gram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арматуры) </w:t>
            </w:r>
            <w:proofErr w:type="gram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каждый модуль является самонастраивающимся. Количество потребляемой мощности зависит от самого материала. Т.к. в процессе микроволнового воздействия изменяются параметры полимера (диэлектрическая проницаемость и коэффициент поглощаемой мощности), конструктивные особенности резонаторной камеры позволяют в автоматическом режиме определять оптимальные параметры подаваемой мощности. Это обеспечивает высокий коэффициент поглощаемой мощности, </w:t>
            </w:r>
            <w:proofErr w:type="gram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следовательно</w:t>
            </w:r>
            <w:proofErr w:type="gram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уменьшение потребляемой энергии за счет эффективного ей использования. А также улучшение физических параметров за счет постоянно контролируемого процесса и равномерной полимеризации связующего.</w:t>
            </w:r>
          </w:p>
        </w:tc>
        <w:tc>
          <w:tcPr>
            <w:tcW w:w="4395" w:type="dxa"/>
          </w:tcPr>
          <w:p w:rsidR="005F65A6" w:rsidRPr="005F65A6" w:rsidRDefault="005F65A6" w:rsidP="009D70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Традиционный способ изготовления стеклопластиков подразумевает - размотку волокна, его сушку, пропитку связующим материалом, формирование профиля поперечного сечения, с последующей полимеризацией связующего. С помощью непрерывной протяжки можно изготавливать неметаллическую арматуру из любых видов волокон, учитывая технологичный и температурный режим отверждения связующего. Электромагнитные волны проникают вглубь нагреваемых материалов и осуществляют нагрев всех объёмов сразу. Такие способы прогрева материалов выгодно отличаются от распространенного на сегодняшний день горячего воздуха, когда нагрев объекта происходит от поверхности в объём материала. СВЧ-волна разогревает лишь только объект обработки, при этом стенки и воздушное пространство в камере не нагревается. В результате объёмного нагрева сокращается и время термической обработки. Нагревы горячим воздухом сопровождаются передачами тепла от поверхности материала в его объём, что влияет на время термообработки из-за малой теплопроводности диэлектрического материала. Нагрев композитных материалов СВЧ-волнами дает возможность получать арматуру практически любых диаметров.</w:t>
            </w:r>
          </w:p>
        </w:tc>
        <w:tc>
          <w:tcPr>
            <w:tcW w:w="1844" w:type="dxa"/>
          </w:tcPr>
          <w:p w:rsidR="005F65A6" w:rsidRPr="005F65A6" w:rsidRDefault="005F65A6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Аюшеева Эржэн</w:t>
            </w:r>
            <w:proofErr w:type="gram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а–</w:t>
            </w:r>
            <w:proofErr w:type="gram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студент ИРНИТУ ПГСб-16-1, ayusheeva_e.b@mail.ru</w:t>
            </w:r>
          </w:p>
        </w:tc>
        <w:tc>
          <w:tcPr>
            <w:tcW w:w="1984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Коновалов Петр Николаевич – к.т.н., доцент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Здание с мобильными капсулами.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8F3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Здание с мобильными капсулами, капсула представляет собой небольшое строение способное функционировать как самостоятельно, так и в составе структуры дома. Капсула оснащена всеми необходимыми коммуникациями в зависимости от 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заказчики (сан</w:t>
            </w:r>
            <w:proofErr w:type="gram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зел, душевая кабина, мебель, бытовая техника и т.д.). Каждая капсула имеет отсеки для хранения воды (2м3) и сбора канализационных отходов (2м3), теплый потолок и при необходимости возможность вмонтировать солнечные батареи. Уникальность же капсулы заключается в том, что её можно поместить в многоквартирный дом и использовать как однокомнатную квартиру-студию или комнату в многокомнатной квартире. Для этого в доме имеются отсеки (ячейки), в которые и помещается капсула, на верхние этажи она доставляется с помощью подъемной установки. Но помимо ячеек с капсулами такой дом имеет и обычные квартиры, которые можно использовать наравне с капсулами.</w:t>
            </w:r>
          </w:p>
        </w:tc>
        <w:tc>
          <w:tcPr>
            <w:tcW w:w="4395" w:type="dxa"/>
          </w:tcPr>
          <w:p w:rsidR="005F65A6" w:rsidRPr="005F65A6" w:rsidRDefault="005F65A6" w:rsidP="00D623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Так как примерная стоимость капсулы от 500тыс. рублей, а ячейки от 600 тыс. рублей то минимальная стоимость такого жилья составляет 1,1 млн. рублей, что меньше стоимости даже самой маленькой квартиры. 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Таким образом, данный проект решит проблемы с жильём у малообеспеченных слоёв населения (молодые семьи, студента, пенсионеры).</w:t>
            </w:r>
          </w:p>
          <w:p w:rsidR="005F65A6" w:rsidRPr="005F65A6" w:rsidRDefault="005F65A6" w:rsidP="00D623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Также существенным плюсом таких домов с капсулами является возможность быстрого переезда без смены интерьера необходимости делать ремонт. Для этого необходимо лишь перевезти свою капсулу в новый дом с ячейками. Эта способность капсул решает, в том числе, и проблему государственного обеспечения жильем детей сирот, погорельцев и расселения людей из аварийного жилья. Теперь же они, получая от государства такую капсулу, люди смогут сами решать, где её устанавливать. То же самое касается погорельцев и детей сирот, их так же расселяю по окраинам.</w:t>
            </w:r>
          </w:p>
          <w:p w:rsidR="005F65A6" w:rsidRPr="005F65A6" w:rsidRDefault="005F65A6" w:rsidP="00D623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    Удобна капсула будет и для туристов, ведь с ней можно выезжать в любую точку мира оставаясь в своей квартире. </w:t>
            </w:r>
          </w:p>
          <w:p w:rsidR="005F65A6" w:rsidRPr="005F65A6" w:rsidRDefault="005F65A6" w:rsidP="00D623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    Решит капсула и вопрос с командировками в таких профессиях как военные, ученые, медики и все вахтовые профессии.</w:t>
            </w:r>
          </w:p>
        </w:tc>
        <w:tc>
          <w:tcPr>
            <w:tcW w:w="1844" w:type="dxa"/>
          </w:tcPr>
          <w:p w:rsidR="005F65A6" w:rsidRPr="005F65A6" w:rsidRDefault="005F65A6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Бабинцева Наталия</w:t>
            </w:r>
            <w:r w:rsidR="00232CE5">
              <w:rPr>
                <w:rFonts w:ascii="Times New Roman" w:hAnsi="Times New Roman" w:cs="Times New Roman"/>
                <w:sz w:val="20"/>
                <w:szCs w:val="20"/>
              </w:rPr>
              <w:t>, natashenka19995@gmail.com;</w:t>
            </w:r>
          </w:p>
        </w:tc>
        <w:tc>
          <w:tcPr>
            <w:tcW w:w="1984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Ладейщиков Александр Юрьевич; arch@istu.edu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Прибор для измерения удельной поверхности сорбентов.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5B4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В приборе реализован уникальный метод анализа ВМТД (высокотемпературный метод тепловой десорбции) при полной автоматизации процесса, что позволяет автоматизировать процесс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термостатирования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 и сократить время анализа</w:t>
            </w:r>
          </w:p>
        </w:tc>
        <w:tc>
          <w:tcPr>
            <w:tcW w:w="4395" w:type="dxa"/>
          </w:tcPr>
          <w:p w:rsidR="005F65A6" w:rsidRPr="005F65A6" w:rsidRDefault="005F65A6" w:rsidP="00E82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Технический результат заявляемого метода заключается в сокращении времени измерения в 3-4 раза при обеспечении основной относительной погрешности, не превышающей ±5%, повышении производительности измерительного устройства путем исключения ручных операций переноса адсорбера и отказа от применения дорогих инертных газов и опасного сжиженного газа в качестве хладагента.</w:t>
            </w:r>
          </w:p>
        </w:tc>
        <w:tc>
          <w:tcPr>
            <w:tcW w:w="1844" w:type="dxa"/>
          </w:tcPr>
          <w:p w:rsidR="005F65A6" w:rsidRPr="005F65A6" w:rsidRDefault="005F65A6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Башкирова Людмила,  lyuda_bashkirova00@mail.ru</w:t>
            </w:r>
          </w:p>
        </w:tc>
        <w:tc>
          <w:tcPr>
            <w:tcW w:w="1984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Половнева Светлана Ивановна, 8(983)244-09-24, polovneva_si@mail.ru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Уникальные здания.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5B4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Важную роль для успешной жизни человечества играет сохранение благоприятных условий жизнедеятельности. Основная задача данного проекта являются сохранение  природы и усовершенствование нашей жизни. Для достижения созвучного сосуществования с природой людям нужно задуматься о проживании в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экозданиях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. Главным качеством этого является их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экологичность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результате, в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зданиии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чистый воздух, низкая влажность и никаких вредных выделений. Технологии строительства экологических домов подразумевают использование безопасных для человека природных материалов. Массовое строительство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экозданий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 нам достигнуть наибольшей эффективности для будущего. В данном проекте  идет речь </w:t>
            </w:r>
            <w:proofErr w:type="gram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активных и пассивных сооружениях.</w:t>
            </w:r>
          </w:p>
        </w:tc>
        <w:tc>
          <w:tcPr>
            <w:tcW w:w="4395" w:type="dxa"/>
          </w:tcPr>
          <w:p w:rsidR="005F65A6" w:rsidRPr="005F65A6" w:rsidRDefault="005F65A6" w:rsidP="007F0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Новизна данного проекта – это современный дизайнерский подход в оформлении фасадов и окружающей среды. </w:t>
            </w:r>
            <w:proofErr w:type="gram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proofErr w:type="gram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позволяет положительно влиять на эмоции и подсознании многих людей. Также данный проект обеспечивает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экологичность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и  минимальный затрат энергии. По сравнению с обычными домами  эко дом – это стандарт будущего 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жилья, приводящий к минимальному энергопотреблению зданий для отопления или охлаждения помещений. Они, способны снабдить энергией и теплом не только себя, но и гостевой дом, баню и обслужить бассейн. Кроме того, такие здания могут быть как одно семейным, так и рабочим. Введение данных   высокотехнологических зданий  позволяют  сохранить и улучшить Землю и становятся способными включаться в природу вещей созидательно.</w:t>
            </w:r>
          </w:p>
        </w:tc>
        <w:tc>
          <w:tcPr>
            <w:tcW w:w="1844" w:type="dxa"/>
          </w:tcPr>
          <w:p w:rsidR="005F65A6" w:rsidRPr="005F65A6" w:rsidRDefault="005F65A6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Болдсайхан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Номин</w:t>
            </w:r>
            <w:proofErr w:type="spellEnd"/>
            <w:r w:rsidR="00232CE5">
              <w:rPr>
                <w:rFonts w:ascii="Times New Roman" w:hAnsi="Times New Roman" w:cs="Times New Roman"/>
                <w:sz w:val="20"/>
                <w:szCs w:val="20"/>
              </w:rPr>
              <w:t xml:space="preserve">  boldsaihannomin@yandex.ru</w:t>
            </w:r>
          </w:p>
        </w:tc>
        <w:tc>
          <w:tcPr>
            <w:tcW w:w="1984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Ладейщиков Александр Юрьевич; arch@istu.edu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концепции </w:t>
            </w:r>
            <w:proofErr w:type="gram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интернет-вещей</w:t>
            </w:r>
            <w:proofErr w:type="gram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в энергоснабжении промышленных предприятий.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5B4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Предлагаемое решение заключается в создание единого центра </w:t>
            </w:r>
            <w:proofErr w:type="gram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аналитики</w:t>
            </w:r>
            <w:proofErr w:type="gram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работа которого заключается в оснащении некого заинтересованного производителя устройствами учета и контроля для дальнейшего дистанционного мониторинга, выявления проблем и поиски их решения.</w:t>
            </w:r>
          </w:p>
        </w:tc>
        <w:tc>
          <w:tcPr>
            <w:tcW w:w="4395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Между университетом и производством будет проходить совместная работа по решению актуальных проблем в сфере промышленности.</w:t>
            </w:r>
          </w:p>
        </w:tc>
        <w:tc>
          <w:tcPr>
            <w:tcW w:w="1844" w:type="dxa"/>
          </w:tcPr>
          <w:p w:rsidR="005F65A6" w:rsidRPr="005F65A6" w:rsidRDefault="005F65A6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Бухаев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Александр, al_bukhaev@mail.ru , </w:t>
            </w:r>
          </w:p>
        </w:tc>
        <w:tc>
          <w:tcPr>
            <w:tcW w:w="1984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Коновалов Петр Николаевич – к.т.н., доцент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Умный конструктор приложений для смартфонов.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Полученный в результате работы продукт, будет создавать приложения для смартфонов на основе макета.</w:t>
            </w:r>
          </w:p>
        </w:tc>
        <w:tc>
          <w:tcPr>
            <w:tcW w:w="4395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Обычный пользователь сможет создать приложение для смартфона. Также данный продукт избавит от рутинных действий программистов.</w:t>
            </w:r>
          </w:p>
        </w:tc>
        <w:tc>
          <w:tcPr>
            <w:tcW w:w="1844" w:type="dxa"/>
          </w:tcPr>
          <w:p w:rsidR="005F65A6" w:rsidRPr="005F65A6" w:rsidRDefault="005F65A6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Верхотуров Роман; jumpflayer@mail.ru</w:t>
            </w:r>
          </w:p>
        </w:tc>
        <w:tc>
          <w:tcPr>
            <w:tcW w:w="1984" w:type="dxa"/>
          </w:tcPr>
          <w:p w:rsidR="005F65A6" w:rsidRPr="005F65A6" w:rsidRDefault="005F65A6" w:rsidP="00A657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Говорков Алексей Сергеевич; govorkov_as@istu.edu</w:t>
            </w:r>
          </w:p>
          <w:p w:rsidR="005F65A6" w:rsidRPr="005F65A6" w:rsidRDefault="005F65A6" w:rsidP="00A657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89086608912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Разработка бионического протеза руки.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5B4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Проект должен помочь людям справиться с последствиями ампутации конечностей, вернуться к своему любимому делу, избавиться от комплексов.</w:t>
            </w:r>
          </w:p>
        </w:tc>
        <w:tc>
          <w:tcPr>
            <w:tcW w:w="4395" w:type="dxa"/>
          </w:tcPr>
          <w:p w:rsidR="005F65A6" w:rsidRPr="005F65A6" w:rsidRDefault="005F65A6" w:rsidP="006E3D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Более низкая цена, за счёт печати деталей из пластика на 3D принтере. Дизайн. Подсветка кончиков пальцев, для ориентации в тёмном помещении. Программируемые варианты хвата кисти.</w:t>
            </w:r>
          </w:p>
        </w:tc>
        <w:tc>
          <w:tcPr>
            <w:tcW w:w="1844" w:type="dxa"/>
          </w:tcPr>
          <w:p w:rsidR="005F65A6" w:rsidRPr="005F65A6" w:rsidRDefault="005F65A6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Григоров Павел; </w:t>
            </w:r>
          </w:p>
        </w:tc>
        <w:tc>
          <w:tcPr>
            <w:tcW w:w="1984" w:type="dxa"/>
          </w:tcPr>
          <w:p w:rsidR="005F65A6" w:rsidRPr="005F65A6" w:rsidRDefault="005F65A6" w:rsidP="00A657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Говорков Алексей Сергеевич; govorkov_as@istu.edu</w:t>
            </w:r>
          </w:p>
          <w:p w:rsidR="005F65A6" w:rsidRPr="005F65A6" w:rsidRDefault="005F65A6" w:rsidP="00A657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89086608912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высокоэффективных строительных материалов на основе техногенных и минеральных отходов Иркутской области, 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вяжущее низкой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водопотребности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C94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Производство строительных материалов на основе зол и полимеров и </w:t>
            </w:r>
            <w:proofErr w:type="gram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направлена</w:t>
            </w:r>
            <w:proofErr w:type="gram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на оптимизацию микроструктуры строительных материалов и формирования рационального фазового состава. Установление взаимосвязи между фазовым составом, структурой и физико-механическими свойствами высокоэффективных строительных материалов на их основе, заключающаяся в том, что регулируя структуру исходной золы, можно оказывать направленное влияние на структуру композиционных материалов на основе зол ТЭЦ и 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полимеров, обеспечивая тем самым их заданные свойства.</w:t>
            </w:r>
          </w:p>
        </w:tc>
        <w:tc>
          <w:tcPr>
            <w:tcW w:w="4395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новых технологий для получения нескольких видов высокоэффективных строительных материалов, отличающихся высочайшими показателями физико-механических свойств и долговечностью, таких как высокомарочные вяжущие с низким содержанием цемента,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полимерминеральные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высокоэффективные добавки в бетон, повышающие их физико-механические свойства на несколько ступеней, высококачественные сухие строительные смеси (кладочные, 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штукатурные и специального назначения). Разрабатываемые материалы по своим характеристикам будут отвечать всем предъявляемым требованиям </w:t>
            </w:r>
            <w:proofErr w:type="gram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нормативных</w:t>
            </w:r>
            <w:proofErr w:type="gram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документам ГОСТ, СНиП,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и ТУ и превосходить материалы-аналоги по физико-механическим характеристикам долговечности и ценовой категории. В сравнении с традиционным  основным вяжущим - портландцементом, имеющим марку по прочности от М400 до М600, </w:t>
            </w:r>
            <w:proofErr w:type="gram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разработанное</w:t>
            </w:r>
            <w:proofErr w:type="gram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вяжущее имеет марки М800 и М1000,отличается стойкостью в агрессивных средах чего не скажешь о портландцементе, зарубежные и отечественные аналоги разработанного высокопрочного вяжущего имеют высокую рыночную стоимость и довольно дефицитны.</w:t>
            </w:r>
          </w:p>
        </w:tc>
        <w:tc>
          <w:tcPr>
            <w:tcW w:w="1844" w:type="dxa"/>
          </w:tcPr>
          <w:p w:rsidR="005F65A6" w:rsidRPr="005F65A6" w:rsidRDefault="005F65A6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Жарченко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Константин; kzharchenko@list.ru</w:t>
            </w:r>
          </w:p>
        </w:tc>
        <w:tc>
          <w:tcPr>
            <w:tcW w:w="1984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Макаренко Сергей Викторович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технологии прозрачных электропроводящих покрытий на основе углеродных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нанотрубок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C94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</w:tcPr>
          <w:p w:rsidR="005F65A6" w:rsidRPr="005F65A6" w:rsidRDefault="005F65A6" w:rsidP="00DF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</w:tcPr>
          <w:p w:rsidR="005F65A6" w:rsidRPr="005F65A6" w:rsidRDefault="005F65A6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Вахромов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</w:t>
            </w:r>
            <w:r w:rsidR="00232CE5">
              <w:rPr>
                <w:rFonts w:ascii="Times New Roman" w:hAnsi="Times New Roman" w:cs="Times New Roman"/>
                <w:sz w:val="20"/>
                <w:szCs w:val="20"/>
              </w:rPr>
              <w:t>; vahromov.vladimir@yandex.ru</w:t>
            </w:r>
          </w:p>
        </w:tc>
        <w:tc>
          <w:tcPr>
            <w:tcW w:w="1984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Иванов Николай Аркадьевич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Сияние Древней Руси. Творчество наших предков.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C94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Это проект культурно – просветительской выставки произведений искусства Древней Руси. Для того</w:t>
            </w:r>
            <w:proofErr w:type="gram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чтобы он был интересен представителям молодого поколения, необходимо использовать современные мультимедийные технологии. Проблему отсутствия материальных экспонатов позволит решить их показ в формате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слайдшоу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(в перспективе – в формате «живых полотен» и кинофильма), используя проектор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HD и большой экран. Хотелось бы также, чтобы посетителям выставки было максимально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комфорно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пребывание там, чему будут способствовать удобные кресла, а также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кофемашина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с бесплатными напитками. Донести информацию наиболее полно позволят короткометражные фильмы 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конкретных памятниках древнерусской культуры и техниках их создания, а также атмосферная музыка, сопровождающая показ экспозиции, которая будет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раздена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на несколько тем. Каждому гостю выставки будет предоставлена возможность выбора наиболее интересной для него узкой темы или одного большого фильма, объединяющего различные творческие направления. В программе выставки также запланированы лекции и мастер-классы по различным техникам древнерусского искусства. Надеюсь, выставка, показ фильмов и все сопутствующие мероприятия будут способствовать популяризации древнерусского искусства в современном обществе.</w:t>
            </w:r>
          </w:p>
        </w:tc>
        <w:tc>
          <w:tcPr>
            <w:tcW w:w="4395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Культурно-просветительская выставка Древнерусского искусства «Сияние Древней Руси, творчество наших предков» будет первым в своем роде мероприятием в нашем городе. В Иркутске много художественных музеев, в которых представлены работы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дренерусских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мастеров. Кроме того в наше время можно посетить виртуальные выставки на базе известных музеев Москвы и Санкт-Петербурга. Однако ни один из упомянутых аналогов не сможет сравниться с предлагаемым мной решением как минимум по трем причинам. Во-первых - узко-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наравленный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 выставки. Фильмы очень подробно расскажут обо всех 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техниках и видах Древнерусского искусства. А главное, они призваны научить современного молодого человека любить творчество своих далеких предшественников. Ведь наших современников никто близко не знакомил с иконами, храмовым зодчеством, в наши дни это высокое искусство носит элитарный характер – его понимает лишь узкий круг специалистов. А я хочу, чтобы самый простой человек мог насладиться непревзойденной красой, некогда созданной простым русским гением. Второе – это современные технологии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предсталения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информации. Современному человеку, искушенному </w:t>
            </w:r>
            <w:proofErr w:type="gram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вездесущими</w:t>
            </w:r>
            <w:proofErr w:type="gram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гаджетами, нужно что-то более зрелищное, чем простое посещение музеев и выставок. Именно поэтому составленная мной экспозиция будет показана в формате фильма-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слайдшоу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, а в перспективе – в формате «живых полотен» и кинофильмов. И в – третьих, теплая и уютная обстановка. Именно на этом хотелось бы сделать акцент. Увлекательные фильмы, представленные с помощью современного оборудования, произведут большее впечатление, если будут показываться зрителю, сидящему в удобном кресле. После лекции или мастер-класса у наших гостей будет возможность пообщаться и бесплатно выпить кофе или чай. И более того, билеты для инвалидов, детей, студентов и пенсионеров будут бесплатными, а если будут финансовые возможности, я бы хотела сделать вход на выставку бесплатным для всех слоев населения.</w:t>
            </w:r>
          </w:p>
        </w:tc>
        <w:tc>
          <w:tcPr>
            <w:tcW w:w="1844" w:type="dxa"/>
          </w:tcPr>
          <w:p w:rsidR="005F65A6" w:rsidRPr="005F65A6" w:rsidRDefault="005F65A6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Измайлова Екатерина, kuklovod.velikiy@gmail.com</w:t>
            </w:r>
          </w:p>
        </w:tc>
        <w:tc>
          <w:tcPr>
            <w:tcW w:w="1984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Довнич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Анатольевна, dovnich@mail.ru,  +79021712664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Установка по таянию снега, с использованием ТВЧ нагрева.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F212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предназначена для плавки снежной массы и последующей её утилизации в городскую канализацию. Она базируется на шасси грузовика или прицепа для тягача. Принцип таяния снега в ней заключается в подаче на снежную массу внутри ёмкости установки горячей воды под давлением из разбрызгивателей. Для её нагрева используются ТВЧ 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индукторы, которые проходят вдоль труб подачи воды на разбрызгиватели. Установка не требует подключения к городской сети, для получения энергии, необходимой для работы ТВЧ элементов, насосов и т.д. у неё в корпусе имеется генератор с запасом топлива в бензобаке (Он находится в корпусе установки).</w:t>
            </w:r>
          </w:p>
        </w:tc>
        <w:tc>
          <w:tcPr>
            <w:tcW w:w="4395" w:type="dxa"/>
          </w:tcPr>
          <w:p w:rsidR="005F65A6" w:rsidRPr="005F65A6" w:rsidRDefault="005F65A6" w:rsidP="00456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Большинство подобных установок используют для нагрева воды газовые горелки, по сравнению с ними у ТВЧ есть несколько преимуществ:1: Высокая мощность нагрева;2: Возможность точной регулировки скорости нагрева; 3: Возможность делать индукторы практически любой формы, позволяет греть 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воду в трубах, непосредственно перед подачей на разбрызгиватели, вместо нагрева целого контура как у аналогов.</w:t>
            </w:r>
          </w:p>
          <w:p w:rsidR="005F65A6" w:rsidRPr="005F65A6" w:rsidRDefault="005F65A6" w:rsidP="00456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В нашей установке присутствуют несколько ступеней фильтрации воды перед сливом в канализацию, это необходимо для минимизации нагрузки на городские канализационные сети.</w:t>
            </w:r>
          </w:p>
          <w:p w:rsidR="005F65A6" w:rsidRPr="005F65A6" w:rsidRDefault="005F65A6" w:rsidP="00456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Данная установка мобильна, это позволяет ей охватывать большую территорию, для уборки снежной массы.</w:t>
            </w:r>
          </w:p>
        </w:tc>
        <w:tc>
          <w:tcPr>
            <w:tcW w:w="1844" w:type="dxa"/>
          </w:tcPr>
          <w:p w:rsidR="00232CE5" w:rsidRPr="005F65A6" w:rsidRDefault="00232CE5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Карпов Борис</w:t>
            </w:r>
            <w:r w:rsidR="005F65A6" w:rsidRPr="005F65A6">
              <w:rPr>
                <w:rFonts w:ascii="Times New Roman" w:hAnsi="Times New Roman" w:cs="Times New Roman"/>
                <w:sz w:val="20"/>
                <w:szCs w:val="20"/>
              </w:rPr>
              <w:t>, karpov_boris_irnitu@mail.ru</w:t>
            </w:r>
          </w:p>
          <w:p w:rsidR="005F65A6" w:rsidRPr="005F65A6" w:rsidRDefault="005F65A6" w:rsidP="00FA1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Коновалов Николай Петрович; +7 (3952) 40-51-77;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knp@istu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. edu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Искусственное старение вина.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Изменение вкусовых показателей молодых вин путем обработки их электричеством. В результате чего вино приобретает вкус выдержанного и зрелого вина.</w:t>
            </w:r>
          </w:p>
        </w:tc>
        <w:tc>
          <w:tcPr>
            <w:tcW w:w="4395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Экономя </w:t>
            </w:r>
            <w:proofErr w:type="gram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proofErr w:type="gram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экономим деньги.</w:t>
            </w:r>
          </w:p>
        </w:tc>
        <w:tc>
          <w:tcPr>
            <w:tcW w:w="1844" w:type="dxa"/>
          </w:tcPr>
          <w:p w:rsidR="005F65A6" w:rsidRPr="005F65A6" w:rsidRDefault="005F65A6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Коваль Антон</w:t>
            </w:r>
            <w:r w:rsidR="00232CE5">
              <w:rPr>
                <w:rFonts w:ascii="Times New Roman" w:hAnsi="Times New Roman" w:cs="Times New Roman"/>
                <w:sz w:val="20"/>
                <w:szCs w:val="20"/>
              </w:rPr>
              <w:t>, kovalskiu.ant@gmail.com</w:t>
            </w:r>
          </w:p>
        </w:tc>
        <w:tc>
          <w:tcPr>
            <w:tcW w:w="1984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Гусакова Галина Семеновна, gusakova58@mail.ru, 89500647028edu gusakova58@mail.ru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Пиролиз резины для получения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резино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-битумно-вяжущих компонентов.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F33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Этот проект будет представлять собой аппарат, в который будет загружаться резина (скорее всего автомобильные покрышки) и подвергаться пиролизу, т.е. термическому разложению. В эту «смесь» добавляется битум, который при взаимодействии с резиной будет модифицироваться (улучшаться).</w:t>
            </w:r>
          </w:p>
        </w:tc>
        <w:tc>
          <w:tcPr>
            <w:tcW w:w="4395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резиновых отходов.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Экологичность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, при переработке сырья в окружающую среду не будут поступать отравляюще вещества. Низкие затраты по сравнению с другими способами модифицирования битума.</w:t>
            </w:r>
          </w:p>
        </w:tc>
        <w:tc>
          <w:tcPr>
            <w:tcW w:w="1844" w:type="dxa"/>
          </w:tcPr>
          <w:p w:rsidR="005F65A6" w:rsidRPr="005F65A6" w:rsidRDefault="005F65A6" w:rsidP="00C73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Козлов Евгений, kozlow_ewgeniy@mail.ru</w:t>
            </w:r>
          </w:p>
          <w:p w:rsidR="005F65A6" w:rsidRPr="005F65A6" w:rsidRDefault="005F65A6" w:rsidP="00C73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F65A6" w:rsidRPr="005F65A6" w:rsidRDefault="005F65A6" w:rsidP="00065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Коновалов Николай Петрович (зав. каф</w:t>
            </w:r>
            <w:proofErr w:type="gram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изики)</w:t>
            </w:r>
          </w:p>
          <w:p w:rsidR="005F65A6" w:rsidRPr="005F65A6" w:rsidRDefault="005F65A6" w:rsidP="00065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knp@istu.edu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Квадрокоптер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с гибридной силовой установкой.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9A5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гибридной силовой установки для увеличения продолжительности полета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квадрокоптера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. Силовая установка представляет собой двигатель внутреннего </w:t>
            </w:r>
            <w:proofErr w:type="gram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сгорания</w:t>
            </w:r>
            <w:proofErr w:type="gram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приводящий в движение генератор, который в свою очередь питает все бортовые системы и электродвигатели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квадрокоптера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. Используя источник энергии с такой высокой плотностью энергии как бензин, преобразуя её в электрическую энергию, мы получаем эквивалент „супербатареи”.</w:t>
            </w:r>
          </w:p>
        </w:tc>
        <w:tc>
          <w:tcPr>
            <w:tcW w:w="4395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Основным преимуществом данного аппарата является высокая продолжительность полета. Подобные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квадрокоптеры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на бензине могут быть полезны в разных областях: для сбора информации из труднодоступных удалённых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райнов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; для инспектирования объектов: линий электропередач, газо- и нефтепроводов; транспортировки относительно тяжёлых грузов; аэрофотосъёмки, картографирования местности; использования одновременно практически любого оборудования: мультиспектральной съёмки в реальном времени, дистанционного зондирования, системы слежения за объектом и т. д. Данный аппарат можно экипировать и приспособить под любую задачу.  </w:t>
            </w:r>
          </w:p>
        </w:tc>
        <w:tc>
          <w:tcPr>
            <w:tcW w:w="1844" w:type="dxa"/>
          </w:tcPr>
          <w:p w:rsidR="005F65A6" w:rsidRPr="005F65A6" w:rsidRDefault="005F65A6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Кулагин Геннадий, gena.kulagin.97@mail.ru; </w:t>
            </w:r>
          </w:p>
        </w:tc>
        <w:tc>
          <w:tcPr>
            <w:tcW w:w="1984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Говорков Алексей Сергеевич; govorkov_as@istu.edu; 89086608912.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Алгоритм для исследования функциониров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ания мульти-энергетической системы.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EA7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Целью данного исследования является моделирование мульти-энергетических систем для Российских изолированных энергосистем, в которых 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большинство энергии генерируется возобновляемыми источниками. В этой статье представлена обобщенная модель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мультиэнергетических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систем, где различные формы энергии преобразуются, хранятся, повторно конвертируются и распределяются среди потребителей для удовлетворения энергетических нужд. Так же будут определены показатели эффективности для оценки того, как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мультиэнергетические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могут способствовать повышению общей эффективности изолированных энергосистем. Отличительными особенностями мульти-энергетических систем является наличие нескольких каналов энергоносителей и преобразователей одного вида энергии в другой, а так же накопителей энергии. Таким образом, исследование мульти энергетических систем осложняется учетом различных типов энергоносителей и особенностей преобразования одного вида энергии в другой. Традиционные подходы исследования энергетических объектов основаны на использовании математических моделей, основанных на физических законах и соотношениях, характерных для данного типа энергоносителей.  Вместе с тем, для исследования принципов функционирования данной системы с целью оптимизации её работы по тем или иным условным показателям необходимо получить математическую модель энергетического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хаба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как объекта управления. С учетом Российской специфики авторы выделили следующие задачи, решение которых возможно в рамках применения концепции интегрированных систем энергоснабжения: </w:t>
            </w:r>
          </w:p>
          <w:p w:rsidR="005F65A6" w:rsidRPr="005F65A6" w:rsidRDefault="005F65A6" w:rsidP="00EA7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ab/>
              <w:t>Энергоснабжение  изолированных районов;</w:t>
            </w:r>
          </w:p>
          <w:p w:rsidR="005F65A6" w:rsidRPr="005F65A6" w:rsidRDefault="005F65A6" w:rsidP="00EA7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ab/>
              <w:t>Обеспечение электроэнергией населения в условиях чрезвычайных ситуаций;</w:t>
            </w:r>
          </w:p>
          <w:p w:rsidR="005F65A6" w:rsidRPr="005F65A6" w:rsidRDefault="005F65A6" w:rsidP="00EA7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ab/>
              <w:t>Улучшение экологической обстановки;</w:t>
            </w:r>
          </w:p>
          <w:p w:rsidR="005F65A6" w:rsidRPr="005F65A6" w:rsidRDefault="005F65A6" w:rsidP="00EA7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Рациональное использование различных типов энергоносителей с учетом ценообразования и 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тарифной политике;</w:t>
            </w:r>
          </w:p>
          <w:p w:rsidR="005F65A6" w:rsidRPr="005F65A6" w:rsidRDefault="005F65A6" w:rsidP="00EA7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ab/>
              <w:t>Получение дополнительных мощностей без строительства новых электростанций и ввода дополнительных трансформаторных подстанций.</w:t>
            </w:r>
          </w:p>
          <w:p w:rsidR="005F65A6" w:rsidRPr="005F65A6" w:rsidRDefault="005F65A6" w:rsidP="00EA7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Следовательно, при разработке функциональной схемы </w:t>
            </w:r>
            <w:proofErr w:type="gram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энергетического</w:t>
            </w:r>
            <w:proofErr w:type="gram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хаба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учитывать следующее:</w:t>
            </w:r>
          </w:p>
          <w:p w:rsidR="005F65A6" w:rsidRPr="005F65A6" w:rsidRDefault="005F65A6" w:rsidP="00EA7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ab/>
              <w:t>типы энергоносителей (электроэнергия, тепловая энергия, газ и т. п);</w:t>
            </w:r>
          </w:p>
          <w:p w:rsidR="005F65A6" w:rsidRPr="005F65A6" w:rsidRDefault="005F65A6" w:rsidP="00EA7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ab/>
              <w:t>ограничение накладываемые на энергоносители по мощности, расходу, потери и нелинейности при передаче и преобразовании энергии;</w:t>
            </w:r>
          </w:p>
          <w:p w:rsidR="005F65A6" w:rsidRPr="005F65A6" w:rsidRDefault="005F65A6" w:rsidP="00EA7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ab/>
              <w:t>приведение различных единиц измерения энергоносителей к единой системе измерения;</w:t>
            </w:r>
          </w:p>
          <w:p w:rsidR="005F65A6" w:rsidRPr="005F65A6" w:rsidRDefault="005F65A6" w:rsidP="00EA7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ab/>
              <w:t>возможность технической реализации преобразования одного вида энергоносителя в другой;</w:t>
            </w:r>
          </w:p>
          <w:p w:rsidR="005F65A6" w:rsidRPr="005F65A6" w:rsidRDefault="005F65A6" w:rsidP="00EA7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технической реализации накопления различных видов энергоносителей;</w:t>
            </w:r>
          </w:p>
          <w:p w:rsidR="005F65A6" w:rsidRPr="005F65A6" w:rsidRDefault="005F65A6" w:rsidP="00EA7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при наличии тепловой части,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эксергетическую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составляющую энергетического баланса. Учет вышеуказанных требований позволил разработать функциональную схему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мультиэнергетической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для трех типов энергоносителей: электроэнергия, природный газ, тепловая энергия. Для разработки алгоритмов управления авторами были приведены вычислительные эксперименты, позволившие исследовать поведение системы в виде математических моделей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киберповерхностей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многофакторных и многопараметрических процессов. Данная структурная схема может являться основой для построения систем управления, обеспечивающих функционирование согласно предложенным целевым функциям. Таким образом, авторами в ходе реализации данной концепции решены задачи получения упрощенной математической модели мульти-энергетической системы для трех наиболее распространённых типов 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энергоносителей. Разработаны подходы к проведению вычислительных экспериментов для получения информационной базы используемой в данных системах.</w:t>
            </w:r>
          </w:p>
        </w:tc>
        <w:tc>
          <w:tcPr>
            <w:tcW w:w="4395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Мульти-энергетические системы не имеют широкого применения в России, несмотря на то, что в энергетике страны имеется ряд проблем, 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которые позволит решить более детальное изучение данной концепции.</w:t>
            </w:r>
          </w:p>
        </w:tc>
        <w:tc>
          <w:tcPr>
            <w:tcW w:w="1844" w:type="dxa"/>
          </w:tcPr>
          <w:p w:rsidR="005F65A6" w:rsidRPr="005F65A6" w:rsidRDefault="005F65A6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Пискунова Виктория </w:t>
            </w:r>
            <w:r w:rsidR="00232CE5">
              <w:rPr>
                <w:rFonts w:ascii="Times New Roman" w:hAnsi="Times New Roman" w:cs="Times New Roman"/>
                <w:sz w:val="20"/>
                <w:szCs w:val="20"/>
              </w:rPr>
              <w:t>Vitapiskunova98@</w:t>
            </w:r>
            <w:r w:rsidR="00232C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gmail.com</w:t>
            </w:r>
          </w:p>
        </w:tc>
        <w:tc>
          <w:tcPr>
            <w:tcW w:w="1984" w:type="dxa"/>
          </w:tcPr>
          <w:p w:rsidR="005F65A6" w:rsidRPr="005F65A6" w:rsidRDefault="005F65A6" w:rsidP="00292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Герасимов Дмитрий Олегович; gerasimovdo@mail.r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u;</w:t>
            </w:r>
          </w:p>
          <w:p w:rsidR="005F65A6" w:rsidRPr="005F65A6" w:rsidRDefault="005F65A6" w:rsidP="00292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89501102684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Fresh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soup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2E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Данный проект представляет собой новую концепцию правильного питания и экологического продукта с использованием технологии шоковой заморозки.</w:t>
            </w:r>
          </w:p>
        </w:tc>
        <w:tc>
          <w:tcPr>
            <w:tcW w:w="4395" w:type="dxa"/>
          </w:tcPr>
          <w:p w:rsidR="005F65A6" w:rsidRPr="005F65A6" w:rsidRDefault="005F65A6" w:rsidP="002E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Преимуществами данного продукта являются полезные свойства блюд домашнего приготовления и удобность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фастфуда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. Также проект не будет слишком затратным для реализации, потому что сама технология отличается простотой и лёгкостью в приготовлении.</w:t>
            </w:r>
          </w:p>
        </w:tc>
        <w:tc>
          <w:tcPr>
            <w:tcW w:w="1844" w:type="dxa"/>
          </w:tcPr>
          <w:p w:rsidR="005F65A6" w:rsidRPr="005F65A6" w:rsidRDefault="005F65A6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Пластинин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Николай plastininikolay@yandex.ru</w:t>
            </w:r>
          </w:p>
        </w:tc>
        <w:tc>
          <w:tcPr>
            <w:tcW w:w="1984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Гайда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Константиновна.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Внедрение системы пандусов и солнечных батарей в условиях реконструкции студгородка.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2E7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</w:tcPr>
          <w:p w:rsidR="005F65A6" w:rsidRPr="005F65A6" w:rsidRDefault="005F65A6" w:rsidP="00456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</w:tcPr>
          <w:p w:rsidR="005F65A6" w:rsidRPr="005F65A6" w:rsidRDefault="00232CE5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Саблина </w:t>
            </w:r>
            <w:r w:rsidR="005F65A6" w:rsidRPr="005F65A6">
              <w:rPr>
                <w:rFonts w:ascii="Times New Roman" w:hAnsi="Times New Roman" w:cs="Times New Roman"/>
                <w:sz w:val="20"/>
                <w:szCs w:val="20"/>
              </w:rPr>
              <w:t>Олеся; lesyasab@mail.ru</w:t>
            </w:r>
          </w:p>
        </w:tc>
        <w:tc>
          <w:tcPr>
            <w:tcW w:w="1984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Ладейщиков Александр Юрьевич; arch@istu.edu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Создание тепличного хозяйства в ИРНИТУ.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DA4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Создать тепличный комплекс на базе технических разработок института физики (высоких технологий), кафедры обогащение полезных ископаемых для выращивания экологически чистых продуктов потребление для студентов и КСП.</w:t>
            </w:r>
          </w:p>
        </w:tc>
        <w:tc>
          <w:tcPr>
            <w:tcW w:w="4395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КСП свежими овощами и фруктами. Сделать ИРНИТУ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экологичным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университетом. Высокая доходность за счет круглогодичного выращивания.</w:t>
            </w:r>
          </w:p>
        </w:tc>
        <w:tc>
          <w:tcPr>
            <w:tcW w:w="1844" w:type="dxa"/>
          </w:tcPr>
          <w:p w:rsidR="005F65A6" w:rsidRPr="005F65A6" w:rsidRDefault="005F65A6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Саидов Давид, nikel.yohans@mail..ru</w:t>
            </w:r>
          </w:p>
        </w:tc>
        <w:tc>
          <w:tcPr>
            <w:tcW w:w="1984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Качор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Ольга Леонидовна. olgakachor@gmail.com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Дополненная реальность в крупномасштабных системах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B75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Наша команда будет разрабатывать приложения, которые помогут решать различные проблемы (социальные, экологические, образовательные и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F65A6" w:rsidRPr="005F65A6" w:rsidRDefault="005F65A6" w:rsidP="00B75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Например, гид с использованием дополненной реальности, AR-музеи, планетарий, продвижение бизнеса и реклама организаций,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квесты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AR, обучающие курсы, интерактивные инсталляции,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видеостены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с дополненной реальностью, позволяющие взаимодействовать с объектами AR с помощью смартфонов и планшетов, а также очков дополненной реальности. Приложения будут созданы для всех известных платформ, таких как IOS,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 и т.д. Российский рынок  дополненной реальности по большей части представлен небольшими компаниями, которые делают проекты на базе зарубежных разработок, поэтому это очень 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актуально и привлекательно для инвесторов. Наш продукт ориентирован на молодежь, т.к. они основные пользователи гаджетов, туристов и путешественников, компаний, которые хотят получить качественную и эффективную рекламу, людей, которым не безразлична тема экологических и  социальных проблем.</w:t>
            </w:r>
          </w:p>
        </w:tc>
        <w:tc>
          <w:tcPr>
            <w:tcW w:w="4395" w:type="dxa"/>
          </w:tcPr>
          <w:p w:rsidR="005F65A6" w:rsidRPr="005F65A6" w:rsidRDefault="005F65A6" w:rsidP="00456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Огромное значение и внимание придается контенту и наполнению. К работе над наполнением будут привлечены высококвалифицированные специалисты. Пользователям будет представлена разноплановая информация, альтернативные точки зрения, ссылки на полезные ресурсы и источники</w:t>
            </w:r>
          </w:p>
          <w:p w:rsidR="005F65A6" w:rsidRPr="005F65A6" w:rsidRDefault="005F65A6" w:rsidP="00456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- Графика в приложении высоко детализирована, что позволяет почти не замечать использование дополненной реальности. Тем самым еще больше усиливается эффект погружения</w:t>
            </w:r>
          </w:p>
          <w:p w:rsidR="005F65A6" w:rsidRPr="005F65A6" w:rsidRDefault="005F65A6" w:rsidP="00456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- Не просто рабочий функционал, а удобный и понятный продукт. Делаем продукты, которыми удобно пользоваться и которые приносят 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пользу, от проработки концепции до внедрения</w:t>
            </w:r>
          </w:p>
          <w:p w:rsidR="005F65A6" w:rsidRPr="005F65A6" w:rsidRDefault="005F65A6" w:rsidP="00456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- Использование не только картинок и анимации, но и звуковых эффектов, что есть далеко не во всех приложениях дополненной реальности. Такая функция обеспечит большее воздействие на человека, повысит его интерес и привлечет больше внимания</w:t>
            </w:r>
          </w:p>
        </w:tc>
        <w:tc>
          <w:tcPr>
            <w:tcW w:w="1844" w:type="dxa"/>
          </w:tcPr>
          <w:p w:rsidR="005F65A6" w:rsidRPr="005F65A6" w:rsidRDefault="005F65A6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Тарасова Жанна </w:t>
            </w:r>
            <w:r w:rsidR="00232CE5">
              <w:rPr>
                <w:rFonts w:ascii="Times New Roman" w:hAnsi="Times New Roman" w:cs="Times New Roman"/>
                <w:sz w:val="20"/>
                <w:szCs w:val="20"/>
              </w:rPr>
              <w:t>tarasovazhanna5555@mail.ru</w:t>
            </w:r>
          </w:p>
        </w:tc>
        <w:tc>
          <w:tcPr>
            <w:tcW w:w="1984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Труфанов Андрей Иванович; troufan@gmail.com; 89501199778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Хоккейный стадион на льду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E0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Данный проект представляет собой сооружение, носящее временный характер. Эта конструкция  представляет собой не что иное, как хоккейный стадион. Вот только есть одно но - вместо привычного для крытых катков искусственного льда у нас лёд настоящий. Это и объясняет временность данного сооружения. Основания для постройки данного сооружения могут быть следующие: популяризация спорта среде населения, а в особенности молодежи; дополнительное место досуга и отдыха для жителей города; площадка для тренировок местных команд и проведения соревнований.</w:t>
            </w:r>
          </w:p>
        </w:tc>
        <w:tc>
          <w:tcPr>
            <w:tcW w:w="4395" w:type="dxa"/>
          </w:tcPr>
          <w:p w:rsidR="005F65A6" w:rsidRPr="005F65A6" w:rsidRDefault="005F65A6" w:rsidP="00432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Не требуется заливка льда</w:t>
            </w:r>
          </w:p>
          <w:p w:rsidR="005F65A6" w:rsidRPr="005F65A6" w:rsidRDefault="005F65A6" w:rsidP="00432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- Данная конструкция не занимает городское пространство в летний и частично осенне-весенний сезоны</w:t>
            </w:r>
          </w:p>
          <w:p w:rsidR="005F65A6" w:rsidRPr="005F65A6" w:rsidRDefault="005F65A6" w:rsidP="00432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- Поле находится на открытом воздухе</w:t>
            </w:r>
          </w:p>
        </w:tc>
        <w:tc>
          <w:tcPr>
            <w:tcW w:w="1844" w:type="dxa"/>
          </w:tcPr>
          <w:p w:rsidR="005F65A6" w:rsidRPr="005F65A6" w:rsidRDefault="005F65A6" w:rsidP="00627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Ус Анастасия; uav_1498@mail.ru</w:t>
            </w:r>
          </w:p>
          <w:p w:rsidR="005F65A6" w:rsidRPr="005F65A6" w:rsidRDefault="005F65A6" w:rsidP="00627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Буркова Виктория Вячеславовна; s.viksliL@ya.ru; 89246017333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Разработка конструкции прямоточного циклона с сепарационной камерой переменного сечения (ПЦПС) для нефтегазодобывающей промышленности.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EF6BF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ПЦПС представляет собой цилиндрический корпус с сепарационной камерой, выполненной в виде сопла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Лаваля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состаящей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из промежуточного и основного отборов. Газ под давлением поступает во входной патрубок аппарата и закручивается в осевом направляющем аппарате (ОНА). При движении газа в камере промежуточного отбора за счёт центробежной силы происходит сепарация тяжелых примесей и др., где они агломерируются и удаляются через специальные окна. Далее газ поступает в камеру основного отбора, где за счёт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диффузорно-конфузорно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части, на выходе газ приобретает сверхзвуковую скорость и охлаждается до низких температур за счёт эффекта  Джоуля-Томсона. В результате чего происходит дополнительная конденсация C5+ компонентов, газов CO2, 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SO2 и влаги. Очищенный газ выходит из аппарата через выходной патрубок, а механические частицы,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газоконденсат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и вода выводятся по отдельным каналам на дальнейшую переработку.</w:t>
            </w:r>
          </w:p>
        </w:tc>
        <w:tc>
          <w:tcPr>
            <w:tcW w:w="4395" w:type="dxa"/>
          </w:tcPr>
          <w:p w:rsidR="005F65A6" w:rsidRPr="005F65A6" w:rsidRDefault="005F65A6" w:rsidP="00432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-оптимальное использование пластовой энергии газа;</w:t>
            </w:r>
          </w:p>
          <w:p w:rsidR="005F65A6" w:rsidRPr="005F65A6" w:rsidRDefault="005F65A6" w:rsidP="00432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-обеспечение высокого уровня надежности и эксплуатационной безопасности;</w:t>
            </w:r>
          </w:p>
          <w:p w:rsidR="005F65A6" w:rsidRPr="005F65A6" w:rsidRDefault="005F65A6" w:rsidP="00432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-обеспечение минимального техногенного воздействия на окружающую среду;</w:t>
            </w:r>
          </w:p>
          <w:p w:rsidR="005F65A6" w:rsidRPr="005F65A6" w:rsidRDefault="005F65A6" w:rsidP="00432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-низкие капитальные и эксплуатационные затраты;</w:t>
            </w:r>
          </w:p>
          <w:p w:rsidR="005F65A6" w:rsidRPr="005F65A6" w:rsidRDefault="005F65A6" w:rsidP="00432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-малогабаритность и низкая металлоемкость;</w:t>
            </w:r>
          </w:p>
          <w:p w:rsidR="005F65A6" w:rsidRPr="005F65A6" w:rsidRDefault="005F65A6" w:rsidP="00432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-возможность использования в составе проектной схемы УКПГ параллельно оборудованию НТС;</w:t>
            </w:r>
          </w:p>
          <w:p w:rsidR="005F65A6" w:rsidRPr="005F65A6" w:rsidRDefault="005F65A6" w:rsidP="00432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-термодинамические характеристики сепаратора ПЦПС близки к характеристикам работы вихревых труб и турбодетандеров, объединяя функции расширения, типовой циклонной сепарации газ/жидкость и повторного сжатия в одном компактном стационарном трубном устройстве. </w:t>
            </w:r>
          </w:p>
          <w:p w:rsidR="005F65A6" w:rsidRPr="005F65A6" w:rsidRDefault="005F65A6" w:rsidP="00432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-отсутствие каких-либо движущих частей и, как </w:t>
            </w: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следствие, нет необходимости в трудоемком и высококвалифицированном обслуживании аппарата;</w:t>
            </w:r>
          </w:p>
          <w:p w:rsidR="005F65A6" w:rsidRPr="005F65A6" w:rsidRDefault="005F65A6" w:rsidP="00432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-снижение использования метанола как ингибитора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гидратообразования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на промысле.</w:t>
            </w:r>
          </w:p>
        </w:tc>
        <w:tc>
          <w:tcPr>
            <w:tcW w:w="1844" w:type="dxa"/>
          </w:tcPr>
          <w:p w:rsidR="005F65A6" w:rsidRPr="005F65A6" w:rsidRDefault="005F65A6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Устюжанин Александр al.ust7@yandex.ru, </w:t>
            </w:r>
          </w:p>
        </w:tc>
        <w:tc>
          <w:tcPr>
            <w:tcW w:w="1984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Аршинский Максим Иннокентьевич, arshmax@mail.ru, +7 902 569-53-41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5F65A6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5F65A6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Виртуальная лаборатория проектирования и изготовления изделий из композиционных материалов.</w:t>
            </w:r>
          </w:p>
        </w:tc>
        <w:tc>
          <w:tcPr>
            <w:tcW w:w="4819" w:type="dxa"/>
            <w:shd w:val="clear" w:color="auto" w:fill="auto"/>
          </w:tcPr>
          <w:p w:rsidR="005F65A6" w:rsidRPr="005F65A6" w:rsidRDefault="005F65A6" w:rsidP="00F14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Виртуальная лаборатория включает в себя комплекс оборудования, на котором можно разработать последовательность технических операций, виртуально их воплотить, изготовить изделие, проверить необходимые характеристики, рассчитать время, расход материала и др.</w:t>
            </w:r>
          </w:p>
        </w:tc>
        <w:tc>
          <w:tcPr>
            <w:tcW w:w="4395" w:type="dxa"/>
          </w:tcPr>
          <w:p w:rsidR="005F65A6" w:rsidRPr="005F65A6" w:rsidRDefault="005F65A6" w:rsidP="00402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Процесс обучения выйдет на новый уровень, представится возможным виртуальное изготовление по заданным техническим операциям, также возможно будет изменять в ходе изготовления последовательность тех. операций, наблюдать изменения в готовом изделии. Опытные образцы будут визуализированы, 3D модель можно будет использовать для инженерного анализа и </w:t>
            </w: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</w:p>
        </w:tc>
        <w:tc>
          <w:tcPr>
            <w:tcW w:w="1844" w:type="dxa"/>
          </w:tcPr>
          <w:p w:rsidR="005F65A6" w:rsidRPr="005F65A6" w:rsidRDefault="005F65A6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Янчук</w:t>
            </w:r>
            <w:proofErr w:type="spellEnd"/>
            <w:r w:rsidRPr="005F65A6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  <w:r w:rsidR="00232CE5">
              <w:rPr>
                <w:rFonts w:ascii="Times New Roman" w:hAnsi="Times New Roman" w:cs="Times New Roman"/>
                <w:sz w:val="20"/>
                <w:szCs w:val="20"/>
              </w:rPr>
              <w:t xml:space="preserve">, kira.yank37@gmail.com </w:t>
            </w:r>
          </w:p>
        </w:tc>
        <w:tc>
          <w:tcPr>
            <w:tcW w:w="1984" w:type="dxa"/>
          </w:tcPr>
          <w:p w:rsidR="005F65A6" w:rsidRPr="005F65A6" w:rsidRDefault="005F65A6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5A6">
              <w:rPr>
                <w:rFonts w:ascii="Times New Roman" w:hAnsi="Times New Roman" w:cs="Times New Roman"/>
                <w:sz w:val="20"/>
                <w:szCs w:val="20"/>
              </w:rPr>
              <w:t>Говорков Алексей Сергеевич, govorkov83@gmail.com , 89086608912</w:t>
            </w:r>
          </w:p>
        </w:tc>
      </w:tr>
      <w:tr w:rsidR="005F65A6" w:rsidRPr="005F65A6" w:rsidTr="005F65A6">
        <w:tc>
          <w:tcPr>
            <w:tcW w:w="540" w:type="dxa"/>
          </w:tcPr>
          <w:p w:rsidR="005F65A6" w:rsidRPr="005F65A6" w:rsidRDefault="009A252F" w:rsidP="00FB2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553" w:type="dxa"/>
            <w:shd w:val="clear" w:color="auto" w:fill="auto"/>
          </w:tcPr>
          <w:p w:rsidR="005F65A6" w:rsidRPr="005F65A6" w:rsidRDefault="009A252F" w:rsidP="0023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>BattleBeyond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F65A6" w:rsidRPr="005F65A6" w:rsidRDefault="009A252F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52F">
              <w:rPr>
                <w:rFonts w:ascii="Times New Roman" w:hAnsi="Times New Roman" w:cs="Times New Roman"/>
                <w:sz w:val="20"/>
                <w:szCs w:val="20"/>
              </w:rPr>
              <w:t xml:space="preserve">Игра представляет собой </w:t>
            </w:r>
            <w:proofErr w:type="spellStart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>Survival</w:t>
            </w:r>
            <w:proofErr w:type="spellEnd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 xml:space="preserve"> (игра "</w:t>
            </w:r>
            <w:proofErr w:type="spellStart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>выживалка</w:t>
            </w:r>
            <w:proofErr w:type="spellEnd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 xml:space="preserve">") с видом сверху с элементами </w:t>
            </w:r>
            <w:proofErr w:type="spellStart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>roguelike</w:t>
            </w:r>
            <w:proofErr w:type="spellEnd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 xml:space="preserve">. Исследуйте мир игры и сражайтесь с толпами зомби, рейдерами и другими игроками в </w:t>
            </w:r>
            <w:proofErr w:type="spellStart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>PvP</w:t>
            </w:r>
            <w:proofErr w:type="spellEnd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 xml:space="preserve"> режиме. </w:t>
            </w:r>
          </w:p>
        </w:tc>
        <w:tc>
          <w:tcPr>
            <w:tcW w:w="4395" w:type="dxa"/>
          </w:tcPr>
          <w:p w:rsidR="005F65A6" w:rsidRDefault="00232CE5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52F">
              <w:rPr>
                <w:rFonts w:ascii="Times New Roman" w:hAnsi="Times New Roman" w:cs="Times New Roman"/>
                <w:sz w:val="20"/>
                <w:szCs w:val="20"/>
              </w:rPr>
              <w:t>На данный момент ведется работа над визуальной частью игры (работает 3d-модельер), а так же переписывается код инвентаря в игре (для оптимизации) и уже перерисован его интерфейс. Главными площадками для игры являются магазины мобильных приложений (</w:t>
            </w:r>
            <w:proofErr w:type="spellStart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>PlayMarket</w:t>
            </w:r>
            <w:proofErr w:type="spellEnd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>AppStore</w:t>
            </w:r>
            <w:proofErr w:type="spellEnd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 xml:space="preserve">), есть большое желание залить в </w:t>
            </w:r>
            <w:proofErr w:type="gramStart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 xml:space="preserve">какой </w:t>
            </w:r>
            <w:proofErr w:type="spellStart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>нибудь</w:t>
            </w:r>
            <w:proofErr w:type="spellEnd"/>
            <w:proofErr w:type="gramEnd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 xml:space="preserve"> китайский аналог! Сейчас рассматриваем выход в </w:t>
            </w:r>
            <w:proofErr w:type="spellStart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>Steam</w:t>
            </w:r>
            <w:proofErr w:type="spellEnd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>PlayStation</w:t>
            </w:r>
            <w:proofErr w:type="spellEnd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>Store</w:t>
            </w:r>
            <w:proofErr w:type="spellEnd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spellEnd"/>
            <w:proofErr w:type="gramEnd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r w:rsidRPr="009A252F">
              <w:rPr>
                <w:rFonts w:ascii="Times New Roman" w:hAnsi="Times New Roman" w:cs="Times New Roman"/>
                <w:sz w:val="20"/>
                <w:szCs w:val="20"/>
              </w:rPr>
              <w:t xml:space="preserve"> масштабирование игры - добавление </w:t>
            </w:r>
            <w:proofErr w:type="spellStart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>крафта</w:t>
            </w:r>
            <w:proofErr w:type="spellEnd"/>
            <w:r w:rsidRPr="009A252F">
              <w:rPr>
                <w:rFonts w:ascii="Times New Roman" w:hAnsi="Times New Roman" w:cs="Times New Roman"/>
                <w:sz w:val="20"/>
                <w:szCs w:val="20"/>
              </w:rPr>
              <w:t>, добавление игровой части на поверхности земли, а соответственно и транспорт).</w:t>
            </w:r>
          </w:p>
          <w:p w:rsidR="00232CE5" w:rsidRPr="005F65A6" w:rsidRDefault="00232CE5" w:rsidP="0023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CE5">
              <w:rPr>
                <w:rFonts w:ascii="Times New Roman" w:hAnsi="Times New Roman" w:cs="Times New Roman"/>
                <w:sz w:val="20"/>
                <w:szCs w:val="20"/>
              </w:rPr>
              <w:t>https://www.youtube.com/watch?v=Djuon_fN-HU</w:t>
            </w:r>
          </w:p>
        </w:tc>
        <w:tc>
          <w:tcPr>
            <w:tcW w:w="1844" w:type="dxa"/>
          </w:tcPr>
          <w:p w:rsidR="005F65A6" w:rsidRPr="005F65A6" w:rsidRDefault="00232CE5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CE5">
              <w:rPr>
                <w:rFonts w:ascii="Times New Roman" w:hAnsi="Times New Roman" w:cs="Times New Roman"/>
                <w:sz w:val="20"/>
                <w:szCs w:val="20"/>
              </w:rPr>
              <w:t>Смирнов Вячеслав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8" w:history="1">
              <w:r w:rsidRPr="0086598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smirnof.v.d@gmail.com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5F65A6" w:rsidRPr="005F65A6" w:rsidRDefault="00232CE5" w:rsidP="00382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Инициативный</w:t>
            </w:r>
          </w:p>
        </w:tc>
      </w:tr>
      <w:tr w:rsidR="00C52C08" w:rsidRPr="00C52C08" w:rsidTr="005F65A6">
        <w:tc>
          <w:tcPr>
            <w:tcW w:w="540" w:type="dxa"/>
          </w:tcPr>
          <w:p w:rsidR="00C52C08" w:rsidRPr="00C52C08" w:rsidRDefault="00C52C08" w:rsidP="00C52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C08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553" w:type="dxa"/>
            <w:shd w:val="clear" w:color="auto" w:fill="auto"/>
          </w:tcPr>
          <w:p w:rsidR="00C52C08" w:rsidRPr="00C52C08" w:rsidRDefault="00C52C08" w:rsidP="00C52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C0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proofErr w:type="spellStart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>наногибридного</w:t>
            </w:r>
            <w:proofErr w:type="spellEnd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для повышения </w:t>
            </w:r>
            <w:proofErr w:type="spellStart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снижения контактного сопротивления металлов</w:t>
            </w:r>
          </w:p>
        </w:tc>
        <w:tc>
          <w:tcPr>
            <w:tcW w:w="4819" w:type="dxa"/>
            <w:shd w:val="clear" w:color="auto" w:fill="auto"/>
          </w:tcPr>
          <w:p w:rsidR="00C52C08" w:rsidRPr="00C52C08" w:rsidRDefault="00C52C08" w:rsidP="00C52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C08">
              <w:rPr>
                <w:rFonts w:ascii="Times New Roman" w:hAnsi="Times New Roman" w:cs="Times New Roman"/>
                <w:sz w:val="20"/>
                <w:szCs w:val="20"/>
              </w:rPr>
              <w:t xml:space="preserve">Одной из наиболее серьезных проблем энергетики является уменьшение разности потенциалов, </w:t>
            </w:r>
            <w:proofErr w:type="spellStart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>возникаемой</w:t>
            </w:r>
            <w:proofErr w:type="spellEnd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 xml:space="preserve"> на контактном соединении, и как следствие, повышение </w:t>
            </w:r>
            <w:proofErr w:type="spellStart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 xml:space="preserve"> систем передачи и транспортировки электрической энергии. </w:t>
            </w:r>
          </w:p>
          <w:p w:rsidR="00C52C08" w:rsidRPr="00C52C08" w:rsidRDefault="00C52C08" w:rsidP="00C52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>Инновационность</w:t>
            </w:r>
            <w:proofErr w:type="spellEnd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разработки заключается в том, что впервые на территории РФ будет разработан </w:t>
            </w:r>
            <w:proofErr w:type="gramStart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  <w:proofErr w:type="gramEnd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 xml:space="preserve"> при использовании которого будет снижена контактная разность потенциалов более чем на 95%. При использовании разработки будет отсутствовать необходимость в подготовке поверхностей </w:t>
            </w:r>
            <w:r w:rsidRPr="00C52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контактируемых материалов к работе. Наличие оксидного слоя на контактах, препятствует высокоэффективной передачи энергии. При использовании разрабатываемого материала контакты не будут нуждаться в предварительной очистке от оксидного слоя, разглаживанию поверхностей для увеличения площади соприкосновения контактов. И прочих других факторов. Причиной высоких энергетических потерь так же является разный тип контактируемых металлов (контакт из меди и контакт из алюминия). Использование материала продлит срок жизни контактного соединения.</w:t>
            </w:r>
          </w:p>
        </w:tc>
        <w:tc>
          <w:tcPr>
            <w:tcW w:w="4395" w:type="dxa"/>
          </w:tcPr>
          <w:p w:rsidR="00C52C08" w:rsidRPr="00C52C08" w:rsidRDefault="00C52C08" w:rsidP="00C52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Разрабатываемый материал снизит энергетические потери лучше, чем, аналоги данной области. На сегодняшний день в мировой практике существуют следующие аналоги: 1) </w:t>
            </w:r>
            <w:proofErr w:type="spellStart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>Ecocontact</w:t>
            </w:r>
            <w:proofErr w:type="spellEnd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 xml:space="preserve">, материал производимый Французской компанией AMC ETEC, 2) Универсальные </w:t>
            </w:r>
            <w:proofErr w:type="spellStart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>Высокоэлектропроводные</w:t>
            </w:r>
            <w:proofErr w:type="spellEnd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 xml:space="preserve"> Смазки ((УВС) ЭКСТРАРКОНТ, (УВС) ПРИМАКОНТ</w:t>
            </w:r>
            <w:proofErr w:type="gramStart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>)и</w:t>
            </w:r>
            <w:proofErr w:type="gramEnd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 xml:space="preserve"> пр. по цене разработанный экспериментальный образец выгоднее чем имеющиеся аналоги в 10 раз по сравнению с </w:t>
            </w:r>
            <w:r w:rsidRPr="00C52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первым аналогом и в 5 по сравнению со вторым аналогом. Стоимость первого аналога составляет порядка 3000 евро за 1 </w:t>
            </w:r>
            <w:proofErr w:type="spellStart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>. По эффективности снижения контактной разности потенциало</w:t>
            </w:r>
            <w:proofErr w:type="gramStart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технический параметр) разработанный экспериментальный образец превосходит 1 аналог в 30 раз, второй аналог в 5. При использовании разработки в качестве прокладки между контактами, впервые в мире будет уменьшена разность потенциалов на 92-97%. Разработка не потеряет свой эффект при механических воздействиях в виде производственных вибраций и небольших механических сдвигах </w:t>
            </w:r>
            <w:proofErr w:type="spellStart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>контакного</w:t>
            </w:r>
            <w:proofErr w:type="spellEnd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соединения, как продольных, так и поперечных.</w:t>
            </w:r>
          </w:p>
          <w:p w:rsidR="00C52C08" w:rsidRPr="00C52C08" w:rsidRDefault="00C52C08" w:rsidP="00C52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C08">
              <w:rPr>
                <w:rFonts w:ascii="Times New Roman" w:hAnsi="Times New Roman" w:cs="Times New Roman"/>
                <w:sz w:val="20"/>
                <w:szCs w:val="20"/>
              </w:rPr>
              <w:t xml:space="preserve">Продажа планируется по 300 евро за 1 </w:t>
            </w:r>
            <w:proofErr w:type="spellStart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 xml:space="preserve">. Объем продаж составит 100 </w:t>
            </w:r>
            <w:proofErr w:type="spellStart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C52C08">
              <w:rPr>
                <w:rFonts w:ascii="Times New Roman" w:hAnsi="Times New Roman" w:cs="Times New Roman"/>
                <w:sz w:val="20"/>
                <w:szCs w:val="20"/>
              </w:rPr>
              <w:t xml:space="preserve"> в квартал.</w:t>
            </w:r>
            <w:bookmarkStart w:id="0" w:name="_GoBack"/>
            <w:bookmarkEnd w:id="0"/>
          </w:p>
        </w:tc>
        <w:tc>
          <w:tcPr>
            <w:tcW w:w="1844" w:type="dxa"/>
          </w:tcPr>
          <w:p w:rsidR="00C52C08" w:rsidRPr="00C52C08" w:rsidRDefault="00C52C08" w:rsidP="00C52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Горовой Валерий Олегович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52C08" w:rsidRPr="00C52C08" w:rsidRDefault="00C52C08" w:rsidP="00C52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C08">
              <w:rPr>
                <w:rFonts w:ascii="Times New Roman" w:hAnsi="Times New Roman" w:cs="Times New Roman"/>
                <w:sz w:val="20"/>
                <w:szCs w:val="20"/>
              </w:rPr>
              <w:t>123valera321@gmail.com</w:t>
            </w:r>
          </w:p>
          <w:p w:rsidR="00C52C08" w:rsidRPr="00C52C08" w:rsidRDefault="00C52C08" w:rsidP="00C52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C08">
              <w:rPr>
                <w:rFonts w:ascii="Times New Roman" w:hAnsi="Times New Roman" w:cs="Times New Roman"/>
                <w:sz w:val="20"/>
                <w:szCs w:val="20"/>
              </w:rPr>
              <w:t>+7-914-899-62-68</w:t>
            </w:r>
            <w:r w:rsidRPr="00C52C0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:rsidR="00C52C08" w:rsidRPr="00C52C08" w:rsidRDefault="00C52C08" w:rsidP="00C52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C08">
              <w:rPr>
                <w:rFonts w:ascii="Times New Roman" w:hAnsi="Times New Roman" w:cs="Times New Roman"/>
                <w:sz w:val="20"/>
                <w:szCs w:val="20"/>
              </w:rPr>
              <w:t>Ланцов Виктор Андреевич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52C08" w:rsidRPr="00C52C08" w:rsidRDefault="00C52C08" w:rsidP="00C52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C08">
              <w:rPr>
                <w:rFonts w:ascii="Times New Roman" w:hAnsi="Times New Roman" w:cs="Times New Roman"/>
                <w:sz w:val="20"/>
                <w:szCs w:val="20"/>
              </w:rPr>
              <w:t>vlantsov@istu.edu</w:t>
            </w:r>
          </w:p>
          <w:p w:rsidR="00C52C08" w:rsidRPr="00C52C08" w:rsidRDefault="00C52C08" w:rsidP="00C52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1B6E" w:rsidRPr="00C52C08" w:rsidRDefault="00261B6E" w:rsidP="00C52C0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A4383" w:rsidRPr="00C52C08" w:rsidRDefault="00CA4383" w:rsidP="00C52C08">
      <w:pPr>
        <w:jc w:val="both"/>
        <w:rPr>
          <w:sz w:val="20"/>
          <w:szCs w:val="20"/>
        </w:rPr>
      </w:pPr>
    </w:p>
    <w:sectPr w:rsidR="00CA4383" w:rsidRPr="00C52C08" w:rsidSect="002E22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A0" w:rsidRDefault="00684DA0" w:rsidP="0038270E">
      <w:pPr>
        <w:spacing w:after="0" w:line="240" w:lineRule="auto"/>
      </w:pPr>
      <w:r>
        <w:separator/>
      </w:r>
    </w:p>
  </w:endnote>
  <w:endnote w:type="continuationSeparator" w:id="0">
    <w:p w:rsidR="00684DA0" w:rsidRDefault="00684DA0" w:rsidP="0038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A0" w:rsidRDefault="00684DA0" w:rsidP="0038270E">
      <w:pPr>
        <w:spacing w:after="0" w:line="240" w:lineRule="auto"/>
      </w:pPr>
      <w:r>
        <w:separator/>
      </w:r>
    </w:p>
  </w:footnote>
  <w:footnote w:type="continuationSeparator" w:id="0">
    <w:p w:rsidR="00684DA0" w:rsidRDefault="00684DA0" w:rsidP="0038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6C54"/>
    <w:multiLevelType w:val="hybridMultilevel"/>
    <w:tmpl w:val="9F58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331DD"/>
    <w:multiLevelType w:val="hybridMultilevel"/>
    <w:tmpl w:val="E478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10E31"/>
    <w:multiLevelType w:val="hybridMultilevel"/>
    <w:tmpl w:val="E478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244F5"/>
    <w:multiLevelType w:val="hybridMultilevel"/>
    <w:tmpl w:val="E478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7237D"/>
    <w:multiLevelType w:val="hybridMultilevel"/>
    <w:tmpl w:val="ABE8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2465E"/>
    <w:multiLevelType w:val="hybridMultilevel"/>
    <w:tmpl w:val="4C0C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20737"/>
    <w:multiLevelType w:val="hybridMultilevel"/>
    <w:tmpl w:val="8BAE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6E"/>
    <w:rsid w:val="00027E5E"/>
    <w:rsid w:val="00050F73"/>
    <w:rsid w:val="00065159"/>
    <w:rsid w:val="000758E5"/>
    <w:rsid w:val="000A2844"/>
    <w:rsid w:val="000A4142"/>
    <w:rsid w:val="000C504F"/>
    <w:rsid w:val="000C576C"/>
    <w:rsid w:val="000E57ED"/>
    <w:rsid w:val="000F3EB9"/>
    <w:rsid w:val="0010499A"/>
    <w:rsid w:val="00106CB6"/>
    <w:rsid w:val="0015308D"/>
    <w:rsid w:val="0016728C"/>
    <w:rsid w:val="001A16CC"/>
    <w:rsid w:val="001C03D8"/>
    <w:rsid w:val="001C7267"/>
    <w:rsid w:val="001E2677"/>
    <w:rsid w:val="002036FC"/>
    <w:rsid w:val="00232CE5"/>
    <w:rsid w:val="00261B6E"/>
    <w:rsid w:val="0028168C"/>
    <w:rsid w:val="002829E0"/>
    <w:rsid w:val="00292F77"/>
    <w:rsid w:val="00293EFA"/>
    <w:rsid w:val="002C0403"/>
    <w:rsid w:val="002E22B6"/>
    <w:rsid w:val="002E583F"/>
    <w:rsid w:val="002E7014"/>
    <w:rsid w:val="002E7B8C"/>
    <w:rsid w:val="002F5D0D"/>
    <w:rsid w:val="00311ED1"/>
    <w:rsid w:val="003216FE"/>
    <w:rsid w:val="0038270E"/>
    <w:rsid w:val="003915FD"/>
    <w:rsid w:val="00397682"/>
    <w:rsid w:val="003A3112"/>
    <w:rsid w:val="003D718F"/>
    <w:rsid w:val="003F495F"/>
    <w:rsid w:val="0040291F"/>
    <w:rsid w:val="004327F5"/>
    <w:rsid w:val="00456F3D"/>
    <w:rsid w:val="004975F0"/>
    <w:rsid w:val="004A09C6"/>
    <w:rsid w:val="00501C94"/>
    <w:rsid w:val="00534F16"/>
    <w:rsid w:val="00553B25"/>
    <w:rsid w:val="00576567"/>
    <w:rsid w:val="00597B50"/>
    <w:rsid w:val="005B422E"/>
    <w:rsid w:val="005B47C6"/>
    <w:rsid w:val="005D14E4"/>
    <w:rsid w:val="005F65A6"/>
    <w:rsid w:val="006013FC"/>
    <w:rsid w:val="0062055F"/>
    <w:rsid w:val="00621512"/>
    <w:rsid w:val="0062702F"/>
    <w:rsid w:val="00627042"/>
    <w:rsid w:val="00641B39"/>
    <w:rsid w:val="00671624"/>
    <w:rsid w:val="00684BFA"/>
    <w:rsid w:val="00684DA0"/>
    <w:rsid w:val="0069418F"/>
    <w:rsid w:val="006C1F9D"/>
    <w:rsid w:val="006D548A"/>
    <w:rsid w:val="006E3DE0"/>
    <w:rsid w:val="00760A4E"/>
    <w:rsid w:val="007810C7"/>
    <w:rsid w:val="00786AC0"/>
    <w:rsid w:val="007A538C"/>
    <w:rsid w:val="007B5785"/>
    <w:rsid w:val="007B6672"/>
    <w:rsid w:val="007C630C"/>
    <w:rsid w:val="007D3DE3"/>
    <w:rsid w:val="007E42F7"/>
    <w:rsid w:val="007F00C9"/>
    <w:rsid w:val="007F28EE"/>
    <w:rsid w:val="00805CE6"/>
    <w:rsid w:val="0086406F"/>
    <w:rsid w:val="00871B15"/>
    <w:rsid w:val="00882272"/>
    <w:rsid w:val="00887521"/>
    <w:rsid w:val="008A0F85"/>
    <w:rsid w:val="008B6F78"/>
    <w:rsid w:val="008D5F26"/>
    <w:rsid w:val="008F3AC7"/>
    <w:rsid w:val="00952D76"/>
    <w:rsid w:val="00987C42"/>
    <w:rsid w:val="009A252F"/>
    <w:rsid w:val="009A57F1"/>
    <w:rsid w:val="009D4C3F"/>
    <w:rsid w:val="009D7036"/>
    <w:rsid w:val="009E2147"/>
    <w:rsid w:val="00A46EF5"/>
    <w:rsid w:val="00A61B01"/>
    <w:rsid w:val="00A65755"/>
    <w:rsid w:val="00A667D8"/>
    <w:rsid w:val="00AA516F"/>
    <w:rsid w:val="00AB1778"/>
    <w:rsid w:val="00B13808"/>
    <w:rsid w:val="00B1667C"/>
    <w:rsid w:val="00B2090D"/>
    <w:rsid w:val="00B3729C"/>
    <w:rsid w:val="00B55647"/>
    <w:rsid w:val="00B55AA5"/>
    <w:rsid w:val="00B677D9"/>
    <w:rsid w:val="00B75F5E"/>
    <w:rsid w:val="00B84ABF"/>
    <w:rsid w:val="00BA01B3"/>
    <w:rsid w:val="00BC0631"/>
    <w:rsid w:val="00BC3506"/>
    <w:rsid w:val="00C002A4"/>
    <w:rsid w:val="00C23E46"/>
    <w:rsid w:val="00C32FF8"/>
    <w:rsid w:val="00C4073D"/>
    <w:rsid w:val="00C43513"/>
    <w:rsid w:val="00C43C6D"/>
    <w:rsid w:val="00C52C08"/>
    <w:rsid w:val="00C62E47"/>
    <w:rsid w:val="00C67284"/>
    <w:rsid w:val="00C7381B"/>
    <w:rsid w:val="00C80BFA"/>
    <w:rsid w:val="00C8322F"/>
    <w:rsid w:val="00C94EE2"/>
    <w:rsid w:val="00CA4383"/>
    <w:rsid w:val="00CB1B4C"/>
    <w:rsid w:val="00CB72FF"/>
    <w:rsid w:val="00CC7F02"/>
    <w:rsid w:val="00CE5B70"/>
    <w:rsid w:val="00CE77DE"/>
    <w:rsid w:val="00CF4F43"/>
    <w:rsid w:val="00D03165"/>
    <w:rsid w:val="00D256B1"/>
    <w:rsid w:val="00D62358"/>
    <w:rsid w:val="00D72B36"/>
    <w:rsid w:val="00DA1F7C"/>
    <w:rsid w:val="00DA4DCC"/>
    <w:rsid w:val="00DA641C"/>
    <w:rsid w:val="00DC74FC"/>
    <w:rsid w:val="00DD6650"/>
    <w:rsid w:val="00DF297D"/>
    <w:rsid w:val="00E05EB5"/>
    <w:rsid w:val="00E07693"/>
    <w:rsid w:val="00E44DCD"/>
    <w:rsid w:val="00E50C5C"/>
    <w:rsid w:val="00E82097"/>
    <w:rsid w:val="00EA7AB9"/>
    <w:rsid w:val="00EC55FA"/>
    <w:rsid w:val="00ED429B"/>
    <w:rsid w:val="00ED4E5E"/>
    <w:rsid w:val="00EF3776"/>
    <w:rsid w:val="00EF6BF7"/>
    <w:rsid w:val="00EF79E3"/>
    <w:rsid w:val="00F0345F"/>
    <w:rsid w:val="00F144D8"/>
    <w:rsid w:val="00F212E4"/>
    <w:rsid w:val="00F30C9C"/>
    <w:rsid w:val="00F33598"/>
    <w:rsid w:val="00F70ABE"/>
    <w:rsid w:val="00FA15FA"/>
    <w:rsid w:val="00FA6103"/>
    <w:rsid w:val="00FB201B"/>
    <w:rsid w:val="00FC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B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1B3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8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270E"/>
  </w:style>
  <w:style w:type="paragraph" w:styleId="a8">
    <w:name w:val="footer"/>
    <w:basedOn w:val="a"/>
    <w:link w:val="a9"/>
    <w:uiPriority w:val="99"/>
    <w:unhideWhenUsed/>
    <w:rsid w:val="0038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270E"/>
  </w:style>
  <w:style w:type="character" w:styleId="aa">
    <w:name w:val="FollowedHyperlink"/>
    <w:basedOn w:val="a0"/>
    <w:uiPriority w:val="99"/>
    <w:semiHidden/>
    <w:unhideWhenUsed/>
    <w:rsid w:val="001E26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B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1B3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8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270E"/>
  </w:style>
  <w:style w:type="paragraph" w:styleId="a8">
    <w:name w:val="footer"/>
    <w:basedOn w:val="a"/>
    <w:link w:val="a9"/>
    <w:uiPriority w:val="99"/>
    <w:unhideWhenUsed/>
    <w:rsid w:val="0038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270E"/>
  </w:style>
  <w:style w:type="character" w:styleId="aa">
    <w:name w:val="FollowedHyperlink"/>
    <w:basedOn w:val="a0"/>
    <w:uiPriority w:val="99"/>
    <w:semiHidden/>
    <w:unhideWhenUsed/>
    <w:rsid w:val="001E2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rnof.v.d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4710</Words>
  <Characters>26851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Витальевна</dc:creator>
  <cp:lastModifiedBy>Петрова Ольга Витальевна</cp:lastModifiedBy>
  <cp:revision>4</cp:revision>
  <dcterms:created xsi:type="dcterms:W3CDTF">2018-04-03T07:10:00Z</dcterms:created>
  <dcterms:modified xsi:type="dcterms:W3CDTF">2019-03-11T06:33:00Z</dcterms:modified>
</cp:coreProperties>
</file>