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CD" w:rsidRPr="00D46339" w:rsidRDefault="00E4011B" w:rsidP="0083431D">
      <w:pPr>
        <w:pStyle w:val="a5"/>
        <w:pBdr>
          <w:bottom w:val="single" w:sz="8" w:space="7" w:color="4F81BD" w:themeColor="accent1"/>
        </w:pBdr>
        <w:rPr>
          <w:rFonts w:ascii="Tahoma" w:hAnsi="Tahoma" w:cs="Tahoma"/>
          <w:b/>
        </w:rPr>
      </w:pPr>
      <w:r w:rsidRPr="00D46339">
        <w:rPr>
          <w:rFonts w:ascii="Tahoma" w:hAnsi="Tahoma" w:cs="Tahoma"/>
          <w:b/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 wp14:anchorId="4E58B0DB" wp14:editId="3B859135">
            <wp:simplePos x="0" y="0"/>
            <wp:positionH relativeFrom="margin">
              <wp:posOffset>3766185</wp:posOffset>
            </wp:positionH>
            <wp:positionV relativeFrom="margin">
              <wp:posOffset>-120650</wp:posOffset>
            </wp:positionV>
            <wp:extent cx="2345690" cy="2155825"/>
            <wp:effectExtent l="0" t="0" r="0" b="0"/>
            <wp:wrapSquare wrapText="bothSides"/>
            <wp:docPr id="2" name="Рисунок 2" descr="Форма и символы (Таможенное дел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а и символы (Таможенное дел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6339">
        <w:rPr>
          <w:rFonts w:ascii="Tahoma" w:hAnsi="Tahoma" w:cs="Tahoma"/>
          <w:b/>
          <w:color w:val="C00000"/>
        </w:rPr>
        <w:t>ТАМОЖЕННОЕ ДЕЛО</w:t>
      </w:r>
    </w:p>
    <w:p w:rsidR="00E4011B" w:rsidRPr="00D46339" w:rsidRDefault="00E4011B" w:rsidP="00965305">
      <w:pPr>
        <w:autoSpaceDE w:val="0"/>
        <w:autoSpaceDN w:val="0"/>
        <w:adjustRightInd w:val="0"/>
        <w:spacing w:after="0" w:line="240" w:lineRule="auto"/>
        <w:ind w:left="-1276"/>
        <w:rPr>
          <w:rFonts w:ascii="Tahoma" w:hAnsi="Tahoma" w:cs="Tahoma"/>
          <w:b/>
          <w:bCs/>
          <w:color w:val="00B150"/>
          <w:sz w:val="36"/>
          <w:szCs w:val="36"/>
          <w:u w:val="single"/>
        </w:rPr>
      </w:pPr>
      <w:r w:rsidRPr="00D46339">
        <w:rPr>
          <w:rFonts w:ascii="Tahoma" w:hAnsi="Tahoma" w:cs="Tahoma"/>
          <w:b/>
          <w:bCs/>
          <w:color w:val="00B150"/>
          <w:sz w:val="36"/>
          <w:szCs w:val="36"/>
          <w:u w:val="single"/>
        </w:rPr>
        <w:t>Программа предназначена</w:t>
      </w:r>
      <w:r w:rsidR="00965305" w:rsidRPr="00D46339">
        <w:rPr>
          <w:rFonts w:ascii="Tahoma" w:hAnsi="Tahoma" w:cs="Tahoma"/>
          <w:b/>
          <w:bCs/>
          <w:color w:val="00B150"/>
          <w:sz w:val="36"/>
          <w:szCs w:val="36"/>
          <w:u w:val="single"/>
        </w:rPr>
        <w:t xml:space="preserve"> </w:t>
      </w:r>
      <w:proofErr w:type="gramStart"/>
      <w:r w:rsidRPr="00D46339">
        <w:rPr>
          <w:rFonts w:ascii="Tahoma" w:hAnsi="Tahoma" w:cs="Tahoma"/>
          <w:b/>
          <w:bCs/>
          <w:color w:val="00B150"/>
          <w:sz w:val="36"/>
          <w:szCs w:val="36"/>
          <w:u w:val="single"/>
        </w:rPr>
        <w:t>для</w:t>
      </w:r>
      <w:proofErr w:type="gramEnd"/>
      <w:r w:rsidRPr="00D46339">
        <w:rPr>
          <w:rFonts w:ascii="Tahoma" w:hAnsi="Tahoma" w:cs="Tahoma"/>
          <w:b/>
          <w:bCs/>
          <w:color w:val="00B150"/>
          <w:sz w:val="36"/>
          <w:szCs w:val="36"/>
          <w:u w:val="single"/>
        </w:rPr>
        <w:t>:</w:t>
      </w:r>
    </w:p>
    <w:p w:rsidR="00B61BB7" w:rsidRPr="00D46339" w:rsidRDefault="00B61BB7" w:rsidP="00965305">
      <w:pPr>
        <w:spacing w:after="0"/>
        <w:ind w:left="-993"/>
        <w:rPr>
          <w:rFonts w:ascii="Tahoma" w:hAnsi="Tahoma" w:cs="Tahoma"/>
          <w:b/>
          <w:i/>
          <w:sz w:val="28"/>
          <w:szCs w:val="28"/>
          <w:shd w:val="clear" w:color="auto" w:fill="FFFFFF"/>
        </w:rPr>
      </w:pPr>
      <w:r w:rsidRPr="00D46339">
        <w:rPr>
          <w:rFonts w:ascii="Tahoma" w:hAnsi="Tahoma" w:cs="Tahoma"/>
          <w:sz w:val="28"/>
          <w:szCs w:val="28"/>
          <w:shd w:val="clear" w:color="auto" w:fill="FFFFFF"/>
        </w:rPr>
        <w:t>•</w:t>
      </w:r>
      <w:r w:rsidRPr="00D46339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D46339">
        <w:rPr>
          <w:rFonts w:ascii="Tahoma" w:hAnsi="Tahoma" w:cs="Tahoma"/>
          <w:b/>
          <w:i/>
          <w:sz w:val="28"/>
          <w:szCs w:val="28"/>
          <w:shd w:val="clear" w:color="auto" w:fill="FFFFFF"/>
        </w:rPr>
        <w:t>специалистов в различных подразделениях Федеральной таможенной службы России;</w:t>
      </w:r>
      <w:r w:rsidRPr="00D46339">
        <w:rPr>
          <w:rFonts w:ascii="Tahoma" w:hAnsi="Tahoma" w:cs="Tahoma"/>
          <w:b/>
          <w:i/>
          <w:sz w:val="28"/>
          <w:szCs w:val="28"/>
        </w:rPr>
        <w:br/>
      </w:r>
      <w:r w:rsidRPr="00D46339">
        <w:rPr>
          <w:rFonts w:ascii="Tahoma" w:hAnsi="Tahoma" w:cs="Tahoma"/>
          <w:b/>
          <w:i/>
          <w:sz w:val="28"/>
          <w:szCs w:val="28"/>
          <w:shd w:val="clear" w:color="auto" w:fill="FFFFFF"/>
        </w:rPr>
        <w:t xml:space="preserve">• специалистов в компаниях, осуществляющих деятельность в сфере таможенного дела </w:t>
      </w:r>
    </w:p>
    <w:p w:rsidR="00B61BB7" w:rsidRPr="00D46339" w:rsidRDefault="00B61BB7" w:rsidP="00965305">
      <w:pPr>
        <w:spacing w:after="0"/>
        <w:ind w:left="-993"/>
        <w:rPr>
          <w:rFonts w:ascii="Tahoma" w:hAnsi="Tahoma" w:cs="Tahoma"/>
          <w:b/>
          <w:i/>
          <w:sz w:val="28"/>
          <w:szCs w:val="28"/>
        </w:rPr>
      </w:pPr>
      <w:r w:rsidRPr="00D46339">
        <w:rPr>
          <w:rFonts w:ascii="Tahoma" w:hAnsi="Tahoma" w:cs="Tahoma"/>
          <w:b/>
          <w:i/>
          <w:sz w:val="28"/>
          <w:szCs w:val="28"/>
          <w:shd w:val="clear" w:color="auto" w:fill="FFFFFF"/>
        </w:rPr>
        <w:t>•специалистов в учреждениях Федеральной налоговой службы России;</w:t>
      </w:r>
      <w:r w:rsidRPr="00D46339">
        <w:rPr>
          <w:rFonts w:ascii="Tahoma" w:hAnsi="Tahoma" w:cs="Tahoma"/>
          <w:b/>
          <w:i/>
          <w:sz w:val="28"/>
          <w:szCs w:val="28"/>
        </w:rPr>
        <w:br/>
      </w:r>
      <w:r w:rsidRPr="00D46339">
        <w:rPr>
          <w:rFonts w:ascii="Tahoma" w:hAnsi="Tahoma" w:cs="Tahoma"/>
          <w:b/>
          <w:i/>
          <w:sz w:val="28"/>
          <w:szCs w:val="28"/>
          <w:shd w:val="clear" w:color="auto" w:fill="FFFFFF"/>
        </w:rPr>
        <w:t>•специалистов в банках и иных финансово-кредитных учреждениях, где требуются знания в области валютного контроля.</w:t>
      </w:r>
    </w:p>
    <w:p w:rsidR="00B61BB7" w:rsidRPr="00D46339" w:rsidRDefault="00B61BB7" w:rsidP="00B61B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965305" w:rsidRPr="00D46339" w:rsidRDefault="00D46339" w:rsidP="00965305">
      <w:pPr>
        <w:tabs>
          <w:tab w:val="num" w:pos="-709"/>
        </w:tabs>
        <w:autoSpaceDE w:val="0"/>
        <w:autoSpaceDN w:val="0"/>
        <w:adjustRightInd w:val="0"/>
        <w:spacing w:after="0" w:line="240" w:lineRule="auto"/>
        <w:ind w:left="-425" w:hanging="568"/>
        <w:rPr>
          <w:rFonts w:ascii="Tahoma" w:hAnsi="Tahoma" w:cs="Tahoma"/>
          <w:b/>
          <w:bCs/>
          <w:color w:val="00B150"/>
          <w:sz w:val="36"/>
          <w:szCs w:val="36"/>
          <w:u w:val="single"/>
        </w:rPr>
      </w:pPr>
      <w:r w:rsidRPr="00D46339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A897CD" wp14:editId="35D4660B">
            <wp:simplePos x="0" y="0"/>
            <wp:positionH relativeFrom="margin">
              <wp:posOffset>3191510</wp:posOffset>
            </wp:positionH>
            <wp:positionV relativeFrom="margin">
              <wp:posOffset>3591560</wp:posOffset>
            </wp:positionV>
            <wp:extent cx="2633980" cy="2115185"/>
            <wp:effectExtent l="0" t="0" r="0" b="0"/>
            <wp:wrapSquare wrapText="bothSides"/>
            <wp:docPr id="4" name="Рисунок 4" descr="Услуги таможенного оформления грузов и товаров ввозимых в Росс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уги таможенного оформления грузов и товаров ввозимых в Росси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BB7" w:rsidRPr="00D46339">
        <w:rPr>
          <w:rFonts w:ascii="Tahoma" w:hAnsi="Tahoma" w:cs="Tahoma"/>
          <w:b/>
          <w:bCs/>
          <w:color w:val="00B150"/>
          <w:sz w:val="36"/>
          <w:szCs w:val="36"/>
          <w:u w:val="single"/>
        </w:rPr>
        <w:t>Благодаря полученным знаниям и умениям выпускник сможет</w:t>
      </w:r>
      <w:r w:rsidR="00965305" w:rsidRPr="00D46339">
        <w:rPr>
          <w:rFonts w:ascii="Tahoma" w:hAnsi="Tahoma" w:cs="Tahoma"/>
          <w:b/>
          <w:bCs/>
          <w:color w:val="00B150"/>
          <w:sz w:val="36"/>
          <w:szCs w:val="36"/>
          <w:u w:val="single"/>
        </w:rPr>
        <w:t>:</w:t>
      </w:r>
    </w:p>
    <w:p w:rsidR="00944078" w:rsidRPr="00D46339" w:rsidRDefault="00B61BB7" w:rsidP="00965305">
      <w:pPr>
        <w:tabs>
          <w:tab w:val="num" w:pos="-709"/>
        </w:tabs>
        <w:autoSpaceDE w:val="0"/>
        <w:autoSpaceDN w:val="0"/>
        <w:adjustRightInd w:val="0"/>
        <w:spacing w:after="0" w:line="240" w:lineRule="auto"/>
        <w:ind w:left="-425" w:hanging="568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D46339">
        <w:rPr>
          <w:rFonts w:ascii="Tahoma" w:hAnsi="Tahoma" w:cs="Tahoma"/>
          <w:b/>
          <w:bCs/>
          <w:sz w:val="32"/>
          <w:szCs w:val="32"/>
        </w:rPr>
        <w:t xml:space="preserve"> </w:t>
      </w:r>
      <w:r w:rsidR="00965305" w:rsidRPr="00D46339">
        <w:rPr>
          <w:rFonts w:ascii="Tahoma" w:hAnsi="Tahoma" w:cs="Tahoma"/>
          <w:b/>
          <w:bCs/>
          <w:sz w:val="24"/>
          <w:szCs w:val="24"/>
        </w:rPr>
        <w:t>•</w:t>
      </w:r>
      <w:r w:rsidR="00965305" w:rsidRPr="00D46339">
        <w:rPr>
          <w:rFonts w:ascii="Tahoma" w:hAnsi="Tahoma" w:cs="Tahoma"/>
          <w:b/>
          <w:bCs/>
          <w:sz w:val="32"/>
          <w:szCs w:val="32"/>
        </w:rPr>
        <w:t xml:space="preserve"> </w:t>
      </w:r>
      <w:r w:rsidR="00944078"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обеспечива</w:t>
      </w:r>
      <w:r w:rsidR="00965305"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ть</w:t>
      </w:r>
      <w:r w:rsidR="00944078"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 xml:space="preserve"> оформление товаров и транспортных средств, подлежащих таможенному декларированию;</w:t>
      </w:r>
    </w:p>
    <w:p w:rsidR="00944078" w:rsidRPr="00D46339" w:rsidRDefault="00965305" w:rsidP="00965305">
      <w:pPr>
        <w:numPr>
          <w:ilvl w:val="0"/>
          <w:numId w:val="2"/>
        </w:numPr>
        <w:shd w:val="clear" w:color="auto" w:fill="FFFFFF"/>
        <w:tabs>
          <w:tab w:val="clear" w:pos="720"/>
          <w:tab w:val="num" w:pos="-709"/>
        </w:tabs>
        <w:spacing w:after="100" w:afterAutospacing="1" w:line="240" w:lineRule="auto"/>
        <w:ind w:hanging="1571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 xml:space="preserve"> </w:t>
      </w:r>
      <w:r w:rsidR="00944078"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осуществля</w:t>
      </w: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ть</w:t>
      </w:r>
      <w:r w:rsidR="00944078"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 xml:space="preserve"> таможенный контроль и досмотр;</w:t>
      </w:r>
    </w:p>
    <w:p w:rsidR="00944078" w:rsidRPr="00D46339" w:rsidRDefault="00965305" w:rsidP="00965305">
      <w:pPr>
        <w:numPr>
          <w:ilvl w:val="0"/>
          <w:numId w:val="2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240" w:lineRule="auto"/>
        <w:ind w:hanging="1571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 xml:space="preserve"> </w:t>
      </w:r>
      <w:r w:rsidR="00944078"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принима</w:t>
      </w: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 xml:space="preserve">ть </w:t>
      </w:r>
      <w:r w:rsidR="00944078"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управленческие решения;</w:t>
      </w:r>
    </w:p>
    <w:p w:rsidR="00944078" w:rsidRPr="00D46339" w:rsidRDefault="00965305" w:rsidP="00965305">
      <w:pPr>
        <w:numPr>
          <w:ilvl w:val="0"/>
          <w:numId w:val="2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240" w:lineRule="auto"/>
        <w:ind w:hanging="1571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 xml:space="preserve"> </w:t>
      </w:r>
      <w:r w:rsidR="00944078"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минимизир</w:t>
      </w: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овать</w:t>
      </w:r>
      <w:r w:rsidR="00944078"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 xml:space="preserve"> риски правонарушений экспорта и импорта товаров;</w:t>
      </w:r>
    </w:p>
    <w:p w:rsidR="00D46339" w:rsidRDefault="00965305" w:rsidP="00D46339">
      <w:pPr>
        <w:numPr>
          <w:ilvl w:val="0"/>
          <w:numId w:val="2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240" w:lineRule="auto"/>
        <w:ind w:hanging="1571"/>
        <w:rPr>
          <w:rFonts w:ascii="Tahoma" w:eastAsia="Times New Roman" w:hAnsi="Tahoma" w:cs="Tahoma"/>
          <w:sz w:val="24"/>
          <w:szCs w:val="24"/>
          <w:lang w:eastAsia="ru-RU"/>
        </w:rPr>
      </w:pP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 xml:space="preserve"> содействовать </w:t>
      </w:r>
      <w:r w:rsidR="00944078"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 xml:space="preserve"> упрощению таможенного контроля и оформления документов</w:t>
      </w:r>
      <w:r w:rsidR="00944078" w:rsidRPr="00D46339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D46339" w:rsidRPr="00D46339" w:rsidRDefault="00D46339" w:rsidP="00D46339">
      <w:pPr>
        <w:numPr>
          <w:ilvl w:val="0"/>
          <w:numId w:val="2"/>
        </w:numPr>
        <w:shd w:val="clear" w:color="auto" w:fill="FFFFFF"/>
        <w:tabs>
          <w:tab w:val="clear" w:pos="720"/>
          <w:tab w:val="num" w:pos="-709"/>
        </w:tabs>
        <w:spacing w:before="100" w:beforeAutospacing="1" w:after="100" w:afterAutospacing="1" w:line="240" w:lineRule="auto"/>
        <w:ind w:hanging="1571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61BB7" w:rsidRPr="00D46339" w:rsidRDefault="00B61BB7" w:rsidP="00D46339">
      <w:pPr>
        <w:numPr>
          <w:ilvl w:val="0"/>
          <w:numId w:val="2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hanging="1571"/>
        <w:rPr>
          <w:rFonts w:ascii="Tahoma" w:eastAsia="Times New Roman" w:hAnsi="Tahoma" w:cs="Tahoma"/>
          <w:sz w:val="24"/>
          <w:szCs w:val="24"/>
          <w:lang w:eastAsia="ru-RU"/>
        </w:rPr>
      </w:pPr>
      <w:r w:rsidRPr="00D46339">
        <w:rPr>
          <w:rFonts w:ascii="Tahoma" w:hAnsi="Tahoma" w:cs="Tahoma"/>
          <w:b/>
          <w:bCs/>
          <w:color w:val="00B150"/>
          <w:sz w:val="36"/>
          <w:szCs w:val="36"/>
          <w:u w:val="single"/>
        </w:rPr>
        <w:t>Выпускники данного профиля смогут работать:</w:t>
      </w:r>
    </w:p>
    <w:p w:rsidR="00B61BB7" w:rsidRPr="00D46339" w:rsidRDefault="00D46339" w:rsidP="008343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D46339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5863C65" wp14:editId="09C7A71E">
            <wp:simplePos x="0" y="0"/>
            <wp:positionH relativeFrom="margin">
              <wp:posOffset>-480060</wp:posOffset>
            </wp:positionH>
            <wp:positionV relativeFrom="margin">
              <wp:posOffset>7344410</wp:posOffset>
            </wp:positionV>
            <wp:extent cx="2115185" cy="2127250"/>
            <wp:effectExtent l="0" t="0" r="0" b="6350"/>
            <wp:wrapSquare wrapText="bothSides"/>
            <wp:docPr id="1" name="Рисунок 1" descr="Белорусский государственный университет транспорта - Таможенное де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орусский государственный университет транспорта - Таможенное дел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BB7"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специалистами таможенных органов;</w:t>
      </w:r>
    </w:p>
    <w:p w:rsidR="00B61BB7" w:rsidRPr="00D46339" w:rsidRDefault="00B61BB7" w:rsidP="00834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таможенными представителями;</w:t>
      </w:r>
    </w:p>
    <w:p w:rsidR="00B61BB7" w:rsidRPr="00D46339" w:rsidRDefault="00B61BB7" w:rsidP="00834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таможенными перевозчиками;</w:t>
      </w:r>
    </w:p>
    <w:p w:rsidR="00B61BB7" w:rsidRPr="00D46339" w:rsidRDefault="00B61BB7" w:rsidP="00834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 xml:space="preserve">специалистами внешнеэкономической деятельности на таможенных складах, в торговых сетях и предприятиях, ведущих </w:t>
      </w:r>
      <w:bookmarkStart w:id="0" w:name="_GoBack"/>
      <w:bookmarkEnd w:id="0"/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транспортно-экспедиционные перевозки;</w:t>
      </w:r>
    </w:p>
    <w:p w:rsidR="00B61BB7" w:rsidRPr="00D46339" w:rsidRDefault="00B61BB7" w:rsidP="00834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экспертами в международных компаниях и их филиалах;</w:t>
      </w:r>
    </w:p>
    <w:p w:rsidR="00B61BB7" w:rsidRPr="00D46339" w:rsidRDefault="00B61BB7" w:rsidP="008343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D46339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представителями логистических компаний.</w:t>
      </w:r>
    </w:p>
    <w:sectPr w:rsidR="00B61BB7" w:rsidRPr="00D46339" w:rsidSect="00D463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D93"/>
    <w:multiLevelType w:val="multilevel"/>
    <w:tmpl w:val="86E4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C7459"/>
    <w:multiLevelType w:val="multilevel"/>
    <w:tmpl w:val="7DD2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1B"/>
    <w:rsid w:val="0083431D"/>
    <w:rsid w:val="00944078"/>
    <w:rsid w:val="00965305"/>
    <w:rsid w:val="00A30E83"/>
    <w:rsid w:val="00B61BB7"/>
    <w:rsid w:val="00D30ECD"/>
    <w:rsid w:val="00D46339"/>
    <w:rsid w:val="00E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11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40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40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11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401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40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Красовская Оксана Александровна</dc:creator>
  <cp:lastModifiedBy>Красовская Оксана Александровна</cp:lastModifiedBy>
  <cp:revision>4</cp:revision>
  <dcterms:created xsi:type="dcterms:W3CDTF">2022-09-29T02:30:00Z</dcterms:created>
  <dcterms:modified xsi:type="dcterms:W3CDTF">2022-11-21T01:54:00Z</dcterms:modified>
</cp:coreProperties>
</file>