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3500" w:type="dxa"/>
            <w:vAlign w:val="top"/>
          </w:tcPr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УТВЕРЖДЕН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труда и социальной защиты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Российской Федерации</w:t>
            </w:r>
          </w:p>
          <w:p>
            <w:pPr>
              <w:pStyle w:val="pTextStyleCenter"/>
            </w:pPr>
            <w:r>
              <w:rPr>
                <w:sz w:val="28"/>
                <w:szCs w:val="28"/>
              </w:rPr>
              <w:t xml:space="preserve">от 22 апреля 2021 № 274н </w:t>
            </w:r>
          </w:p>
        </w:tc>
      </w:tr>
    </w:tbl>
    <w:p>
      <w:pPr>
        <w:pStyle w:val="pH1Style"/>
      </w:pPr>
      <w:r>
        <w:rPr>
          <w:rStyle w:val="rH1Style"/>
        </w:rPr>
        <w:t xml:space="preserve">ПРОФЕССИОНАЛЬНЫЙ СТАНДАРТ</w:t>
      </w:r>
    </w:p>
    <w:p>
      <w:pPr>
        <w:pStyle w:val="pTitleStyle"/>
      </w:pPr>
      <w:r>
        <w:rPr>
          <w:rStyle w:val="rTitleStyle"/>
        </w:rPr>
        <w:t xml:space="preserve">Специалист в области охраны труда</w:t>
      </w:r>
    </w:p>
    <w:tbl>
      <w:tblGrid>
        <w:gridCol w:w="2500" w:type="dxa"/>
      </w:tblGrid>
      <w:tblPr>
        <w:jc w:val="end"/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2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</w:t>
            </w:r>
          </w:p>
        </w:tc>
      </w:tr>
    </w:tbl>
    <w:p>
      <w:pPr>
        <w:pStyle w:val="pTextStyleCenter"/>
      </w:pPr>
      <w:r>
        <w:rPr/>
        <w:t xml:space="preserve"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t>I. Общие сведения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" w:history="1">
        <w: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t>III. Характеристика обобщенных трудовых функций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t>3.1. Обобщенная трудовая функция «Обеспечение функционирования системы управления охраной труда в организации»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t>3.2. Обобщенная трудовая функция «Планирование, разработка и совершенствование системы управления охраной труда и оценки профессиональных рисков»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6" w:history="1">
        <w:r>
          <w:t>3.3. Обобщенная трудовая функция «Экспертиза эффективности мероприятий, направленных на обеспечение функционирования системы управления охраной труда»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t>3.4. Обобщенная трудовая функция «Стратегическое управление профессиональными рисками в организации»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8" w:history="1">
        <w:r>
          <w:t>IV. Сведения об организациях – разработчиках профессионального стандарта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1"/>
      </w:pPr>
      <w:bookmarkStart w:id="9" w:name="_Toc1"/>
      <w:r>
        <w:t>I. Общие сведения</w:t>
      </w:r>
      <w:bookmarkEnd w:id="9"/>
    </w:p>
    <w:tbl>
      <w:tblGrid>
        <w:gridCol w:w="8500" w:type="dxa"/>
        <w:gridCol w:w="500" w:type="dxa"/>
        <w:gridCol w:w="2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8500" w:type="dxa"/>
            <w:vAlign w:val="top"/>
            <w:tcBorders>
              <w:bottom w:val="single" w:sz="10" w:color="#808080"/>
            </w:tcBorders>
          </w:tcPr>
          <w:p>
            <w:pPr>
              <w:pStyle w:val="pTextStyle"/>
            </w:pPr>
            <w:r>
              <w:rPr/>
              <w:t xml:space="preserve">Деятельность по планированию, организации, контролю и совершенствованию системы управления охраной труда</w:t>
            </w:r>
          </w:p>
        </w:tc>
        <w:tc>
          <w:tcPr>
            <w:tcW w:w="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40.054</w:t>
            </w:r>
          </w:p>
        </w:tc>
      </w:tr>
      <w:tr>
        <w:trPr/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(наименование вида профессиональной деятельности)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</w:tr>
    </w:tbl>
    <w:p>
      <w:pPr>
        <w:pStyle w:val="pTitleStyleLeft"/>
      </w:pPr>
      <w:r>
        <w:rPr/>
        <w:t xml:space="preserve">Основная цель вида профессиональной деятельности:</w:t>
      </w:r>
    </w:p>
    <w:tbl>
      <w:tblGrid>
        <w:gridCol w:w="11000" w:type="dxa"/>
      </w:tblGrid>
      <w:tblPr>
        <w:tblW w:w="0" w:type="auto"/>
        <w:tblCellSpacing w:w="0" w:type="dxa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Профилактика несчастных случаев на производстве и профессиональных заболеваний, снижение уровня воздействия (устранение воздействия) на работников вредных и (или) опасных производственных факторов, управление профессиональными рисками</w:t>
            </w:r>
          </w:p>
        </w:tc>
      </w:tr>
    </w:tbl>
    <w:p>
      <w:pPr>
        <w:pStyle w:val="pTitleStyleLeft"/>
      </w:pPr>
      <w:r>
        <w:rPr/>
        <w:t xml:space="preserve">Группа занятий:</w:t>
      </w:r>
    </w:p>
    <w:tbl>
      <w:tblGrid>
        <w:gridCol w:w="1500" w:type="dxa"/>
        <w:gridCol w:w="4000" w:type="dxa"/>
        <w:gridCol w:w="1500" w:type="dxa"/>
        <w:gridCol w:w="4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1212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Управляющие трудовыми ресурсами</w:t>
            </w:r>
          </w:p>
        </w:tc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2149</w:t>
            </w:r>
          </w:p>
        </w:tc>
        <w:tc>
          <w:tcPr>
            <w:tcW w:w="40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Специалисты в области техники, не входящие в другие группы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ОКЗ)</w:t>
            </w:r>
          </w:p>
        </w:tc>
        <w:tc>
          <w:tcPr>
            <w:tcW w:w="40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(наименование)</w:t>
            </w:r>
          </w:p>
        </w:tc>
      </w:tr>
    </w:tbl>
    <w:p>
      <w:pPr>
        <w:pStyle w:val="pTitleStyleLeft"/>
      </w:pPr>
      <w:r>
        <w:rPr/>
        <w:t xml:space="preserve">Отнесение к видам экономической деятельности:</w:t>
      </w:r>
    </w:p>
    <w:tbl>
      <w:tblGrid>
        <w:gridCol w:w="1500" w:type="dxa"/>
        <w:gridCol w:w="9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74.90</w:t>
            </w:r>
          </w:p>
        </w:tc>
        <w:tc>
          <w:tcPr>
            <w:tcW w:w="9500" w:type="dxa"/>
            <w:vAlign w:val="top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Деятельность профессиональная, научная и техническая прочая, не включенная в другие группировки</w:t>
            </w:r>
          </w:p>
        </w:tc>
      </w:tr>
      <w:tr>
        <w:trPr/>
        <w:tc>
          <w:tcPr>
            <w:tcW w:w="1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(код ОКВЭД)</w:t>
            </w:r>
          </w:p>
        </w:tc>
        <w:tc>
          <w:tcPr>
            <w:tcW w:w="9500" w:type="dxa"/>
            <w:vAlign w:val="top"/>
          </w:tcPr>
          <w:p>
            <w:pPr>
              <w:pStyle w:val="pDescStyleCenter"/>
            </w:pPr>
            <w:r>
              <w:rPr>
                <w:sz w:val="20"/>
                <w:szCs w:val="20"/>
              </w:rPr>
              <w:t xml:space="preserve">(наименование вида экономической деятельности)</w:t>
            </w:r>
          </w:p>
        </w:tc>
      </w:tr>
    </w:tbl>
    <w:p>
      <w:pPr>
        <w:sectPr>
          <w:pgSz w:orient="portrait" w:w="11905.511811023622" w:h="16837.79527559055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0" w:name="_Toc2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0"/>
    </w:p>
    <w:tbl>
      <w:tblGrid>
        <w:gridCol w:w="500" w:type="dxa"/>
        <w:gridCol w:w="4000" w:type="dxa"/>
        <w:gridCol w:w="1500" w:type="dxa"/>
        <w:gridCol w:w="7000" w:type="dxa"/>
        <w:gridCol w:w="1500" w:type="dxa"/>
        <w:gridCol w:w="15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6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Обобщенные трудовые функции</w:t>
            </w:r>
          </w:p>
        </w:tc>
        <w:tc>
          <w:tcPr>
            <w:tcW w:w="10000" w:type="dxa"/>
            <w:vAlign w:val="top"/>
            <w:gridSpan w:val="3"/>
          </w:tcPr>
          <w:p>
            <w:pPr>
              <w:pStyle w:val="pTextStyleCenter"/>
            </w:pPr>
            <w:r>
              <w:rPr/>
              <w:t xml:space="preserve">Трудовые функции</w:t>
            </w:r>
          </w:p>
        </w:tc>
      </w:tr>
      <w:tr>
        <w:trPr/>
        <w:tc>
          <w:tcPr>
            <w:tcW w:w="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4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квалификации</w:t>
            </w:r>
          </w:p>
        </w:tc>
        <w:tc>
          <w:tcPr>
            <w:tcW w:w="7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уровень (подуровень) квалификации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Обеспечение функционирования системы управления охраной труда в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6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Нормативное обеспечение безопасных условий и охраны труда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подготовки работников в области охраны труда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Сбор, обработка и передача информации по вопросам условий и охраны труда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A/03.6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Организация и проведение мероприятий, направленных на снижение уровней профессиональных рисков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A/04.6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Содействие обеспечению функционирования системы управления охраной труда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A/05.6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Обеспечение контроля за состоянием условий и охраны труда на рабочих местах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A/06.6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A/07.6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Планирование, разработка и совершенствование системы управления охраной труда и оценки профессиональных рисков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7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Определение целей и задач системы управления охраной труда и профессиональными рисками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B/01.7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Подготовка предложений по распределению полномочий, ответственности, обязанностей по вопросам управления охраной труда, оценки профессиональных рисков и обоснованию ресурсного обеспечения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B/02.7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Экспертиза эффективности мероприятий, направленных на обеспечение функционирования системы управления охраной труда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7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Анализ мероприятий, направленных на улучшение условий и охраны труда, снижение профессиональных рисков, предупреждение несчастных случаев на производстве и профессиональных заболеваний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Консультирование работодателей и работников по вопросам обеспечения безопасных условий труда на рабочих местах и оценки профессиональных рисков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Оценка эффективности процедур подготовки работников по охране труда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C/03.7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  <w:tr>
        <w:trPr/>
        <w:tc>
          <w:tcPr>
            <w:tcW w:w="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40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Стратегическое управление профессиональными рисками в организации</w:t>
            </w:r>
          </w:p>
        </w:tc>
        <w:tc>
          <w:tcPr>
            <w:tcW w:w="1500" w:type="dxa"/>
            <w:vAlign w:val="top"/>
            <w:vMerge w:val="restart"/>
          </w:tcPr>
          <w:p>
            <w:pPr>
              <w:pStyle w:val="pTextStyleCenter"/>
            </w:pPr>
            <w:r>
              <w:rPr/>
              <w:t xml:space="preserve">8</w:t>
            </w:r>
          </w:p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Методическое обеспечение стратегического управления профессиональными рисками 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D/01.8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Координация работ по внедрению системы управления профессиональными рисками 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D/02.8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работ по внедрению системы управления профессиональными рисками 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D/03.8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  <w:tr>
        <w:trPr/>
        <w:tc>
          <w:tcPr>
            <w:tcW w:w="500" w:type="dxa"/>
            <w:vMerge w:val="continue"/>
          </w:tcPr>
          <w:p/>
        </w:tc>
        <w:tc>
          <w:tcPr>
            <w:tcW w:w="4000" w:type="dxa"/>
            <w:vMerge w:val="continue"/>
          </w:tcPr>
          <w:p/>
        </w:tc>
        <w:tc>
          <w:tcPr>
            <w:tcW w:w="1500" w:type="dxa"/>
            <w:vMerge w:val="continue"/>
          </w:tcPr>
          <w:p/>
        </w:tc>
        <w:tc>
          <w:tcPr>
            <w:tcW w:w="7000" w:type="dxa"/>
            <w:vAlign w:val="top"/>
          </w:tcPr>
          <w:p>
            <w:pPr>
              <w:pStyle w:val="pTextStyle"/>
            </w:pPr>
            <w:r>
              <w:rPr/>
              <w:t xml:space="preserve">Контроль и мониторинг результативности внедрения системы управления профессиональными рисками в организации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D/04.8</w:t>
            </w:r>
          </w:p>
        </w:tc>
        <w:tc>
          <w:tcPr>
            <w:tcW w:w="1500" w:type="dxa"/>
            <w:vAlign w:val="top"/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>
        <w:sectPr>
          <w:pgSz w:orient="landscape" w:w="16837.79527559055" w:h="11905.511811023622"/>
          <w:pgMar w:top="755.90551181102364" w:right="578.26771653543301" w:bottom="1440" w:left="755.90551181102364" w:header="720" w:footer="720" w:gutter="0"/>
          <w:cols w:num="1" w:space="720"/>
        </w:sectPr>
      </w:pPr>
    </w:p>
    <w:p>
      <w:pPr>
        <w:pStyle w:val="Heading1"/>
      </w:pPr>
      <w:bookmarkStart w:id="11" w:name="_Toc3"/>
      <w:r>
        <w:t>III. Характеристика обобщенных трудовых функций</w:t>
      </w:r>
      <w:bookmarkEnd w:id="11"/>
    </w:p>
    <w:p>
      <w:pPr>
        <w:pStyle w:val="Heading2"/>
      </w:pPr>
      <w:bookmarkStart w:id="12" w:name="_Toc4"/>
      <w:r>
        <w:t>3.1. Обобщенная трудовая функция «Обеспечение функционирования системы управления охраной труда в организации»</w:t>
      </w:r>
      <w:bookmarkEnd w:id="12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функционирования системы управления охраной труда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Младший специалист по охране труда</w:t>
            </w:r>
          </w:p>
          <w:p>
            <w:pPr>
              <w:pStyle w:val="pTextStyle"/>
            </w:pPr>
            <w:r>
              <w:rPr/>
              <w:t xml:space="preserve">Специалист по охране труда</w:t>
            </w:r>
          </w:p>
          <w:p>
            <w:pPr>
              <w:pStyle w:val="pTextStyle"/>
            </w:pPr>
            <w:r>
              <w:rPr/>
              <w:t xml:space="preserve">Главный (ведущий) специалист по охране труда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бакалавриат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бакалавриат и дополнительное профессиональное образование - программы профессиональной переподготовки в области охраны труда</w:t>
            </w:r>
          </w:p>
          <w:p>
            <w:pPr>
              <w:pStyle w:val="pTextStyle"/>
            </w:pPr>
            <w:r>
              <w:rPr/>
              <w:t xml:space="preserve">Среднее профессиональное образование - программы подготовки специалистов среднего звена и дополнительное профессиональное образование в области охраны труда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трех лет в области охраны труда при наличии среднего профессионального образования для специалиста по охране труда</w:t>
            </w:r>
          </w:p>
          <w:p>
            <w:pPr>
              <w:pStyle w:val="pTextStyle"/>
            </w:pPr>
            <w:r>
              <w:rPr/>
              <w:t xml:space="preserve">Для занятия должности главный (ведущий) специалист по охране труда -</w:t>
            </w:r>
          </w:p>
          <w:p>
            <w:pPr>
              <w:pStyle w:val="pTextStyle"/>
            </w:pPr>
            <w:r>
              <w:rPr/>
              <w:t xml:space="preserve">не менее трех лет в области охраны труда при наличии высшего образования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не менее четырех лет в области охраны труда при наличии среднего профессионального образования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Обучение по охране труда и проверка знаний требований охраны труда не реже одного раза в три года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2149.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в области техники, не входящие в другие группы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 по охране труда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22659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 по охране труда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2.20.03.01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Техносферная безопасность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Нормативное обеспечение безопасных условий и охраны труда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A/01.6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Разработка, согласование и актуализация проектов локальных нормативных актов, содержащих требования по обеспечению безопасных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вопросам охраны и условий труда для включения в разделы коллективного договора, соглашения по охране труда и трудовые договоры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Обсуждение с представительными органами работников вопросов реализации разделов коллективного договора, связанных с вопросами охраны и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реализации разделов коллективного договора, связанных с вопросами охраны и условий труда, подготовка информации и предложений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мониторинг законодательства Российской Федерации и передового опыта в области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проекты локальных нормативных актов с соблюдением государственных нормативных требований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системы электронного документооборота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цифровыми платформами, справочными правовыми системами, базами данных в области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прикладные компьютерные программы для формирования проектов локальных нормативных актов, оформления отчетов, создания баз данных и электронных таблиц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трудового законодательства Российской Федерации и законодательства Российской Федерации в области охраны труда,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Правила, процедуры, критерии и нормативы, установленные государственными нормативными требованиями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Национальные, межгосударственные и международные стандарты, регламентирующие систему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технологических процессов, работы машин, устройств и оборудования, применяемые сырье и материалы с учетом специфики деятельности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Внутренний документооборот, порядок работы с базами данных и электронными архивами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Прикладные программы для локальных сетей и информационно-телекоммуникационной сети «Интернет», инструменты для проведения вебинаров и видеоконференций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регулирующие работу со служебной информацией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оформления, согласования, утверждения, хранения и учета локальной документации, составления номенклатуры дел, в том числе в электронной форме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подготовки работников в области охраны труда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A/02.6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 потребностей в обучении по охране труда, оказанию первой помощи пострадавшим с учетом требований соответствующих нормативных правовых 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проекта технического задания для заключения контрактов с образовательными организациями на проведение обучения руководителей и специалистов по вопросам охраны труда, проверки знания требований охраны труда с использованием электронных шаблонов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за проведением 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Оказание методической помощи руководителям структурных подразделений в разработке программ обучения, инструктажей, стажировок и инструкций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проведения периодического обучения работников рабочих профессий оказанию первой помощи пострадавшим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вводного инструктажа по охране труда, координация проведения инструктажей по охране труда на рабочем месте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аккредитованные организации, оказывающие услуги в области охраны труда и имеющие полномочия на проведение обучения работодателей и работников по вопросам охраны труда, с использованием единой общероссийской справочно-информационной системы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вводный инструктаж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Консультировать работников по вопросам применения безопасных методов и приемов выполнения работ, подготовки инструкций по охране труда и проведения инструктажей, стажировок на рабочем месте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отчетные документы о проведении инструктажей, обучения, стажировок, результатах контроля за состоянием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потребность в обучении работников по вопросам охраны труда, оказания первой помощи пострадавшим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 систематизировать данные о работниках, прошедших обучение по охране труда и проверку знания требований охраны труда, приемов оказания первой помощи пострадавшим, в электронном виде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информационные и методические материалы для подготовки инструкций по охране труда, оказанию первой помощи пострадавшим, программы обучения работников безопасным методам и приемам выполнения работ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порядку обучения по охране труда и проверки знаний требований охраны труда, приемов оказания первой помощи пострадавшим, установленные нормативными правовыми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Информация о технологиях, формах, средствах и методах проведения обучения по охране труда, инструктажей и проверки знаний требований охраны труда, в том числе с применением системы цифровизации (электронных цифровых подписей)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охраны труда, установленные правилами и инструкциями к технологическим процессам, машинам и приспособлениям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работы с электронными базами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финансирования мероприятий по улучшению условий и охраны труда, методы планирования расходов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регулирующие работу со служебной информацией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 учета и хранения, в том числе в электронном виде, результатов обучения по охране труда и проверки знаний требований охраны труда, приемов первой помощи пострадавшим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Сбор, обработка и передача информации по вопросам условий и охраны труда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A/03.6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работников об условиях и охране труда на рабочих местах, о риске повреждения здоровья, о предоставляемых гарантиях и компенсациях, применяемых средствах индивидуальной защиты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Сбор, систематизация информации и предложений от работников, представителей работников структурных подразделений организации по вопросам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информации и документов, представляемых органам исполнительной власти, органам профсоюзного контроля, необходимых для осуществления ими своих полномочий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сбора и обработки и интеграции в соответствующие цифровые платформы информации, характеризующей состояние условий и охраны труда у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сбора информации об обеспеченности работников полагающимися им средствами индивидуальной защиты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документов статистической отчетности, внутреннего документооборота, содержащих информацию по вопросам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Определять порядок реализации мероприятий, обеспечивающих функционирование системы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условиях предоставления льгот и компенсаций работникам, занятым на работах с вредными и (или) опасными условиями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в работе данные мониторинга условий и охраны труда на рабочих местах, риска повреждения здоровья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предложения по корректировке локальных нормативных актов на основе результатов контроля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документацию и вести служебную переписку в соответствии с требованиями, утвержденными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размещение в доступных местах наглядных пособий и современных технических средств по вопросам условий и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доведения информации по вопросам условий и охраны труда до заинтересованных 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информации и порядок функционирования единой общероссийской справочно-информационной системы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Полномочия трудового коллектива в решении вопросов охраны труда и полномочия органов исполнительной власти по мониторингу и контролю состояния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взаимодействия с государственными органами и структурами, которые в установленном порядке вправе требовать от работодателей предоставления сведений по вопросам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Состав и порядок оформления отчетной (статистической) документации по вопросам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работы с базами данных, с электронными архивами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Организация и проведение мероприятий, направленных на снижение уровней профессиональных рисков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A/04.6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применимых в организации методов оценки вредных и (или) опасных производственных факторов, опасностей, профессиональных рисков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Выявление, анализ и оценка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предложений по обеспечению безопасных условий и охраны труда, управлению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предложений по повышению мотивации работников к безопасному труду и их заинтересованности в улучшении условий труда, по вовлечению их в решение вопросов, связанных с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обеспечению режима труда и отдыха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документов по приемке и вводу в эксплуатацию производственных объектов, проверка соответствия вводимых в эксплуатацию производственных объектов государственным нормативным требованиям охраны труда и подготовка предложений работодателю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проведения обязательных медицинских осмотров (освидетельствований), обязательных психиатрических освидетельствований работников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обеспечения работников средствами индивидуальной и коллективной защиты, а также их хранения, оценки состояния и исправности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в план мероприятий по предупреждению производственного травматизма и профзаболеваний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лечебно-профилактическому обслуживанию и поддержанию требований по санитарно-бытовому обслуживанию работников в соответствии с установленными нормами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наличия средств оказания первой помощи пострадавшим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организации уголков и (или) кабинетов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оценки вредных и (или) опасных производственных факторов, опасностей, профессиональных рисков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Координировать проведение производственного контроля условий труда, специальной оценки условий труда, анализировать результаты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Обосновывать приоритетность мероприятий по улучшению условий и охраны труда с точки зрения их эффективности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меры управления рисками на основе анализа принимаемых мер и возможности дальнейшего снижения уровней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требования к средствам индивидуальной защиты и средствам коллективной защиты с учетом условий труда на рабочих местах, оценивать их характеристики, а также соответствие нормативным требованиям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санитарно-бытовое обслуживание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список контингента работников, подлежащих прохождению предварительных и периодических медицинских осмотров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необходимую документацию для заключения договора с медицинскими учреждениями на проведение медицинских осмотров и освидетельствований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Источники и характеристики вредных и (или) опасных факторов производственной среды и трудового процесса, их классификация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идентификации потенциально вредных и (или) опасных производственных факторов и порядок оценки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проведения предварительных при поступлении на работу, периодических и внеочередных медицинских осмотров работников, иных медицинских осмотров и освидетельствований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мероприятий по улучшению условий и охраны труда и снижению уровней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санитарно-гигиенического законодательства Российской Федерации с учетом специфики деятельности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условия предоставления льгот и компенсаций работникам, занятым на работах с вредными и (или) опасными условиями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мотивации и стимулирования работников к безопасному труду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требования нормативных правовых актов к зданиям, сооружениям, помещениям, машинам, установкам, производственным процессам в части обеспечения безопасных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разработки мероприятий по охране труда в составе проектной и технологической документации производственного назначения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применения и основные характеристики средств коллективной и индивидуальной защиты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3.1.5.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Содействие обеспечению функционирования системы управления охраной труда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A/05.6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координация работ по охране труда в структурных подразделениях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Актуализация нормативных правовых актов, содержащих государственные нормативные требования охраны труда, в соответствии со спецификой деятельности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Систематизация нормативных правовых актов, содержащих государственные нормативные требования охраны труда, в соответствии со спецификой деятельности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Хранение нормативных правовых актов, содержащих государственные нормативные требования охраны труда, в соответствии со спецификой деятельности работодателя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соблюдение требований охраны труда у работодателя, трудового законодательства Российской Федерации в области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Подготавливать предложения для включения в план (программу) мероприятий по улучшению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подрядные работы по обеспечению безопасных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локальный нормативный акт об организации работы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контроль за соблюдением работниками нормативных правовых актов об охране труда, условий коллективного договора и соглашения по охране труда, локальных нормативных актов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Координировать разработку структурными подразделениями организации мероприятий по улучшению условий и охраны труда, контролировать их выполнение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Формировать план (программу) мероприятий, направленных на улучшение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для осуществления контроля и процедур мониторинга электронный инструментарий, позволяющий выполнять передачу и обмен информацией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диалог и сотрудничество с работодателем, работниками и (или) их представителями, комитетом (комиссией) по охране труда, органами государственного управления, надзора и контроля с целью совершенствования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причины несоблюдения требований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Документально оформлять результаты контрольных мероприятий, выдавать предписания лицам, допустившим нарушения требований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надзора и контроля за безопасностью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Структура государственного надзора и контроля за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Права и обязанности представителей государственного контроля (надзора) за соблюдением требований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Обязанности работодателей при проведении государственного контроля (надзора) за соблюдением требований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Содержание корпоративной информационной системы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Вопросы осуществления общественного контроля за состоянием условий и охраны труда, принципы взаимодействия с органами общественного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ответственности за нарушение требований охраны труда и порядок привлечения к ответственности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Электронный документооборот в сфере контрольно-надзорных действий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Цифровые платформы сбора обязательной отчетной и статистической информации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Прикладные компьютерные программы для создания текстовых документов, электронных таблиц, порядок работы с ними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Документация, оформляемая при привлечении к ответственности за нарушения требований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оформления и подачи апелляций в случае привлечения к ответственности за нарушения требований охраны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3.1.6.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контроля за состоянием условий и охраны труда на рабочих местах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A/06.6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Планирование проведения производственного контроля и специальной оценки условий труда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комиссии по проведению специальной оценки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работ по выявлению опасных и (или) вредных производственных факторов, воздействующих на работника на его рабочем месте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контроля за соблюдением методики проведения работ по специальной оценке условий труда, рассмотрение и анализ результатов ее проведения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документов, связанных с организацией и проведением специальной оценки условий труда и ее результатами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Информировать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исполнения перечня рекомендуемых мероприятий по улучшению условий труда, разработанного по результатам специальной оценки условий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сбор и анализ документов и информации об условиях труда, разрабатывать программы производственного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цифровыми платформами и справочно-информационными системами по охране труда, учету результатов проведения специальной оценки условий труда, государственной аккредитации, стандартизации и статистике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и подавать декларации соответствия условий труда государственным нормативным требованиям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локальные нормативные акты об организации оценки и контроля условий труда на рабочих местах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Факторы производственной среды и трудового процесса, основные вопросы гигиенической оценки и классификации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технологические процессы и режимы производства, оборудование, применяемое в организации, принципы его работы и правила эксплуатации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и средства контроля соответствия технического состояния оборудования требованиям безопасности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Правовые и организационные основы порядка проведения производственного контроля и специальной оценки условий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3.1.7.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Обеспечение расследования и учета несчастных случаев на производстве и профессиональных заболеваний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A/07.6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6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работы комиссии по расследованию несчастных случаев, произошедших на производстве, и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Проведение осмотра места происшествия и опросов причастных лиц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Изучение и представление информации об обстоятельствах несчастных случаев на производстве и профессиональных заболеваний по установленной форме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Взаимодействие 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 (его родственниками)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Установление причин и обстоятельств несчастного случая, а также лиц, ответственных за допущенные нарушения требований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документов, необходимых для расследования и учета несчастных случаев, происшедших на производстве, и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Направление материалов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Российской Федерации или иными нормативными правовыми актами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Координация работ по разработке мероприятий, направленных на предупреждение несчастных случаев на производстве и профессиональных заболеваний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Осуществлять сбор информации об обстоятельствах несчастных случаев на производстве и профессиональных заболеваний, о состоянии условий труда и обеспеченности работников средствами индивидуальной защиты, другой информации, необходимой для расследования несчастных случаев, происшедших на производстве, и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материалы расследования с целью установления обстоятельств и причины несчастного случая, а также лиц, допустивших нарушения требований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справочно-информационными системами по охране труда, информационным ресурсами органов контроля и надзора за охраной труда, цифровыми платформами государственной статистики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и анализировать причины несчастных случаев на производстве и профессиональных заболеваний и обосновывать необходимые мероприятия, корректирующие действия по предотвращению аналогичных происшествий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профессиональные риски, выявленные при расследовании несчастных случаев, разрабатывать меры по снижению их уровня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производственные факторы, влияющие на безопасность труда, оперативно оценивать последствия их воздействия на работника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Оформлять материалы и заполнять формы документов при расследовании несчастных случаев на производстве и профессиональных заболеваний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несчастных случаев, происходящих на производстве; несчастные случаи, подлежащие расследованию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Причины, виды и профилактика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и сроки расследования несчастных случаев, происшедших на производстве, и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Интернет-сервисы, мобильные приложения и порядок передачи информации о произошедших несчастных случаях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оформления материалов расследования несчастных случаев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13" w:name="_Toc5"/>
      <w:r>
        <w:t>3.2. Обобщенная трудовая функция «Планирование, разработка и совершенствование системы управления охраной труда и оценки профессиональных рисков»</w:t>
      </w:r>
      <w:bookmarkEnd w:id="13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Планирование, разработка и совершенствование системы управления охраной труда и оценки профессиональных рисков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Руководитель службы охраны труда</w:t>
            </w:r>
          </w:p>
          <w:p>
            <w:pPr>
              <w:pStyle w:val="pTextStyle"/>
            </w:pPr>
            <w:r>
              <w:rPr/>
              <w:t xml:space="preserve">Начальник отдела охраны труда</w:t>
            </w:r>
          </w:p>
          <w:p>
            <w:pPr>
              <w:pStyle w:val="pTextStyle"/>
            </w:pPr>
            <w:r>
              <w:rPr/>
              <w:t xml:space="preserve">Начальник управления охраной труда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магистратура, специалитет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магистратура, специалитет и дополнительное профессиональное образование - программы профессиональной переподготовки в области охраны труда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в области охраны труда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Обучение по охране труда и проверка знаний требований охраны труда не реже одного раза в три года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1212.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Управляющие трудовыми ресурсами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 по охране труда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22659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 по охране труда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24075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Менеджер (в прочих функциональных подразделениях (службах)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2.20.04.01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Техносферная безопасность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Определение целей и задач системы управления охраной труда и профессиональными рисками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B/01.7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Обеспечение проведения предварительного анализа состояния охраны труда у работодателя (совместно с работниками и (или) уполномоченными ими представительными органами)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целей и задач работодателя в области охраны труда с учетом специфики деятельности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Расчет численности службы охраны труда, подготовка предложений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для включения в локальный нормативный акт о системе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по направлениям развития и корректировке системы управления охраной труда, снижения профессиональных рисков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государственные нормативные требования охраны труда, межгосударственные, национальные и международные стандарты в сфере безопасности и охраны труда с целью обеспечения выполнения отдельных процедур системы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лучшие практики построения системы управления охраной труда и оценивать возможности использования этого опыта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Применять методы проверки (аудита) функционирования системы управления охраной труда, выявлять и анализировать недостатки с учетом отраслевой специфики и особенностей деятельности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состояние производственного травматизма и профессиональных заболеваний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цифровыми платформами и справочно-информационными системами по охране труда, по учету результатов проведения специальной оценки условий труда, государственной аккредитации, стандартизации и статистики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Национальные, межгосударственные и основные международные стандарты систем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и методы программно-целевого планирования и организации мероприятий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Показатели и методики определения эффективности функционирования системы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Лучшие отечественные и зарубежные практики в области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работы с базами данных и электронными архивами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Прикладные программы для локальных сетей и информационно-телекоммуникационной сети «Интернет», системы онлайн-консультирования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регулирующие работу со служебной информацией и персональными данными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Порядок ведения учета и оформления необходимой документации, составления отчетов, номенклатуры дел в бумажном и электронном формате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3.2.2.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Подготовка предложений по распределению полномочий, ответственности, обязанностей по вопросам управления охраной труда, оценки профессиональных рисков и обоснованию ресурсного обеспечения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B/02.7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предложений в проекты локальных нормативных актов по распределению обязанностей в сфере охраны труда между должностными лицами работодателя с использованием уровней управления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Осуществление оперативной и консультационной связи с органами государственной власти по вопросам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плана мероприятий по улучшению условий и охраны труда и снижению уровней профессиональных рисков, обоснование объемов их финансирования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вероятность возникновения рисков на этапах производственной деятельности организации, ввода нового оборудования и технологических процессов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Обеспечивать проведение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Проводить расчеты необходимого финансового обеспечения для реализации мероприятий по улучшению условий и охраны труда и снижению уровней профессиональных рисков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Применяемое оборудование, технологические процессы, структура управления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финансового обеспечения и разработки бюджетов финансирования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Механизм финансирования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Правила установления страхователям скидок и надбавок к тарифам на обязательное социальное страхование от несчастных случаев на производстве и профессиональных заболеваний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14" w:name="_Toc6"/>
      <w:r>
        <w:t>3.3. Обобщенная трудовая функция «Экспертиза эффективности мероприятий, направленных на обеспечение функционирования системы управления охраной труда»</w:t>
      </w:r>
      <w:bookmarkEnd w:id="14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Экспертиза эффективности мероприятий, направленных на обеспечение функционирования системы управления охраной труда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Эксперт по условиям и охране труда</w:t>
            </w:r>
          </w:p>
          <w:p>
            <w:pPr>
              <w:pStyle w:val="pTextStyle"/>
            </w:pPr>
            <w:r>
              <w:rPr/>
              <w:t xml:space="preserve">Консультант по условиям и охране труда и управлению профессиональными рисками</w:t>
            </w:r>
          </w:p>
          <w:p>
            <w:pPr>
              <w:pStyle w:val="pTextStyle"/>
            </w:pPr>
            <w:r>
              <w:rPr/>
              <w:t xml:space="preserve">Инструктор по условиям и охране труда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магистратура, специалитет и дополнительное профессиональное образование - программы повышения квалификации в сфере оценки профессиональных рисков не реже чем один раз в три года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(непрофильное) - магистратура, специалитет и дополнительное профессиональное образование - программы профессиональной переподготовки в области охраны труда, дополнительное профессиональное образование - программы повышения квалификации в сфере оценки профессиональных рисков не реже чем один раз в три года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в области охраны труда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Обучение по охране труда и проверка знаний требований охраны труда не реже одного раза в три года.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2149.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Специалисты в области техники, не входящие в другие группы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ЕТКС или ЕКС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/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Специалист по охране труда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23174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Инструктор по труду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23509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Консультант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27779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Эксперт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22659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Инженер по охране труда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24075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Менеджер (в прочих функциональных подразделениях (службах)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2.20.04.01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Техносферная безопасность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5.38.04.02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Менеджмент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Анализ мероприятий, направленных на улучшение условий и охраны труда, снижение профессиональных рисков, предупреждение несчастных случаев на производстве и профессиональных заболеваний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C/01.7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 необходимой информации для проведения оценки состояния условий и охраны труда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Оценка соответствия данных отчетной (статистической) документации работодателя по вопросам условий и охраны труда на рабочих местах требованиям нормативных правовых документов к статистической отчетности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Подготовка локального заключения по итогам оценки соответствия данных отчетной (статистической) документации работодателя по вопросам условий и охраны труда на рабочих местах требованиям нормативных правовых документов к статистической отчетности работодателя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Документирование процедур системы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планов (программ) мероприятий по улучшению условий и охраны труда и снижению уровней профессиональных рисков на рабочих местах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выполнение мероприятий, предусмотренных планами (программами) улучшения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результаты оценки вредных и (или) опасных производственных факторов, опасностей, профессиональных рисков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состояние производственного травматизма и профессиональных заболеваний, результативности принимаемых мер по устранению выявленных нарушений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травмоопасность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эффективность выбора и применения средств индивидуальной защиты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проведение специальной оценки условий труда и анализировать результаты специальной оценки условий труда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приоритетность реализации мероприятий по улучшению условий и охраны труда с учетом их эффективности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меры управления рисками на основе анализа принимаемых мер и возможности дальнейшего снижения уровней профессиональных рисков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Нормативные правовые акты, нормативно-технические документы, относящиеся к методам, порядку выявления и оценке опасностей и профессиональных рисков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идентификации потенциально вредных и (или) опасных производственных факторов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заполнению протокола оценки травмоопасности на рабочих местах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Типовые нормы средств индивидуальной защиты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к разработке положения о системе управления охраной труда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Классификация, характеристики и источники вредных и (или) опасных факторов производственной среды и трудового процесса, а также методы оценки уровня их воздействия на работника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Перечень мероприятий по улучшению условий и охраны труда и снижению уровней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гарантий и компенсаций, предоставляемых работникам, занятым на работах с вредными и (или) опасными условиями труда, основание и порядок их предоставления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Консультирование работодателей и работников по вопросам обеспечения безопасных условий труда на рабочих местах и оценки профессиональных рисков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C/02.7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Информирование и консультирование руководителей, специалистов службы охраны труда и лиц, осуществляющих оперативное (линейное) руководство безопасностью и охраной труда работников, по обеспечению безопасных условий труда на рабочих местах и оценке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Изучение и распространение передового опыта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предложений по эффективному организационному обеспечению управления охраной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предложений по организации и координации работы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Разработка мероприятий по повышению уровня мотивации работников к безопасному труду, заинтересованности работников в улучшении условий труда на рабочих местах, вовлечению их в решение вопросов, связанных с охраной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специфику производственной деятельности работодателя, его организационную структуру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исполнение сметы расходования в подразделениях средств, выделенных на выполнение мероприятий по улучшению условий и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Выявлять опасности, представляющие угрозу жизни и здоровью работников, и оценивать уровни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выявленные профессиональные риски на рабочих местах, вести их мониторинг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Эффективные технологии управления персоналом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оценки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Технологии информирования и убеждения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Методы мотивации и стимулирования работников к безопасному труду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Передовой опыт и передовые технологии обеспечения безопасности и улучшения условий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3.3.3.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Оценка эффективности процедур подготовки работников по охране труда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C/03.7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7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Формирование стандартов и внутренних регламентов по вопросу подготовки работников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критериев результативности процедур подготовки работников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Сбор и анализ информации для оценки эффективности применяемых процедур подготовки работников по охране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и поддерживать деловые контакты, отношения, коммуникации с руководителем, специалистами службы охраны труда и лицами, осуществляющими оперативное (линейное) руководство безопасностью и охраной труда работников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разработку локальных нормативных актов по вопросам подготовки работников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Пользоваться передовыми практиками оценки подготовки и обучения работодателей и работников по вопросам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информацию, тенденции лучших мировых практик оценки подготовки и обучения работодателей и работников по вопросам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Использовать единую общероссийскую справочно-информационную систему по охране труда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критерии оценки результативности применяемых процедур подготовки работников по вопросам охраны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положения национальных, межгосударственных и международных стандартов, регламентирующих подготовку и обучение по охране труда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Документы, определяющие порядок создания локальных нормативных актов в организации, порядок их согласования и утверждения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Специфика производственной деятельности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Heading2"/>
      </w:pPr>
      <w:bookmarkStart w:id="15" w:name="_Toc7"/>
      <w:r>
        <w:t>3.4. Обобщенная трудовая функция «Стратегическое управление профессиональными рисками в организации»</w:t>
      </w:r>
      <w:bookmarkEnd w:id="15"/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Стратегическое управление профессиональными рисками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Возможные наименования должностей, профессий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Заместитель руководителя организации по управлению профессиональными рисками</w:t>
            </w:r>
          </w:p>
          <w:p>
            <w:pPr>
              <w:pStyle w:val="pTextStyle"/>
            </w:pPr>
            <w:r>
              <w:rPr/>
              <w:t xml:space="preserve">Руководитель направления (подразделения)по управлению профессиональными рисками в организации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образованию и обучению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Высшее образование - магистратура, специалитет и дополнительное профессиональное образование - программы повышения квалификации по оценке профессиональных рисков не реже чем один раз в три года</w:t>
            </w:r>
          </w:p>
          <w:p>
            <w:pPr>
              <w:pStyle w:val="pTextStyle"/>
            </w:pPr>
            <w:r>
              <w:rPr/>
              <w:t xml:space="preserve">или</w:t>
            </w:r>
          </w:p>
          <w:p>
            <w:pPr>
              <w:pStyle w:val="pTextStyle"/>
            </w:pPr>
            <w:r>
              <w:rPr/>
              <w:t xml:space="preserve">Высшее образование (не профильное) - магистратура, специалитет и дополнительное профессиональное образование - программы профессиональной переподготовки в области охраны труда, дополнительное профессиональное образование - программы повышения квалификации по оценке профессиональных рисков не реже чем один раз в три года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Требования к опыту практической работы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Не менее пяти лет в области охраны труда, в том числе не менее двух лет руководителем проектов и (или) руководителем подразделения в области условий и охраны труда, внутреннего контроля или внутреннего аудита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Обучение по охране труда и проверка знаний требований охраны труда не реже одного раза в три года</w:t>
            </w:r>
          </w:p>
        </w:tc>
      </w:tr>
      <w:tr>
        <w:trPr/>
        <w:tc>
          <w:tcPr>
            <w:tcW w:w="3000" w:type="dxa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/>
        <w:t xml:space="preserve">Дополнительные характеристики</w:t>
      </w:r>
    </w:p>
    <w:tbl>
      <w:tblGrid>
        <w:gridCol w:w="3500" w:type="dxa"/>
        <w:gridCol w:w="15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5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документа</w:t>
            </w:r>
          </w:p>
        </w:tc>
        <w:tc>
          <w:tcPr>
            <w:tcW w:w="1500" w:type="dxa"/>
            <w:vAlign w:val="center"/>
          </w:tcPr>
          <w:p>
            <w:pPr>
              <w:pStyle w:val="pTextStyleCenter"/>
            </w:pPr>
            <w:r>
              <w:rPr/>
              <w:t xml:space="preserve">Код</w:t>
            </w:r>
          </w:p>
        </w:tc>
        <w:tc>
          <w:tcPr>
            <w:tcW w:w="6000" w:type="dxa"/>
            <w:vAlign w:val="center"/>
          </w:tcPr>
          <w:p>
            <w:pPr>
              <w:pStyle w:val="pTextStyleCenter"/>
            </w:pPr>
            <w:r>
              <w:rPr/>
              <w:t xml:space="preserve">Наименование базовой группы, должности (профессии) или специальности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ОКЗ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1120.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Руководители учреждений, организаций и предприятий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ОКПДТР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24757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Начальник отделения (функционального в прочих областях деятельности)</w:t>
            </w:r>
          </w:p>
        </w:tc>
      </w:tr>
      <w:tr>
        <w:trPr/>
        <w:tc>
          <w:tcPr>
            <w:tcW w:w="3500" w:type="dxa"/>
            <w:vAlign w:val="top"/>
            <w:vMerge w:val="restart"/>
          </w:tcPr>
          <w:p>
            <w:pPr>
              <w:pStyle w:val="pTextStyle"/>
            </w:pPr>
            <w:r>
              <w:rPr/>
              <w:t xml:space="preserve">ОКСО 2016</w:t>
            </w:r>
          </w:p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2.20.04.01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Техносферная безопасность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5.38.04.02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Менеджмент</w:t>
            </w:r>
          </w:p>
        </w:tc>
      </w:tr>
      <w:tr>
        <w:trPr/>
        <w:tc>
          <w:tcPr>
            <w:tcW w:w="3500" w:type="dxa"/>
            <w:vAlign w:val="top"/>
            <w:vMerge w:val="continue"/>
          </w:tcPr>
          <w:p/>
        </w:tc>
        <w:tc>
          <w:tcPr>
            <w:tcW w:w="1500" w:type="dxa"/>
            <w:vAlign w:val="top"/>
          </w:tcPr>
          <w:p>
            <w:pPr>
              <w:pStyle w:val="pTextStyle"/>
            </w:pPr>
            <w:r>
              <w:rPr/>
              <w:t xml:space="preserve">5.38.04.03</w:t>
            </w:r>
          </w:p>
        </w:tc>
        <w:tc>
          <w:tcPr>
            <w:tcW w:w="6000" w:type="dxa"/>
            <w:vAlign w:val="top"/>
          </w:tcPr>
          <w:p>
            <w:pPr>
              <w:pStyle w:val="pTextStyle"/>
            </w:pPr>
            <w:r>
              <w:rPr/>
              <w:t xml:space="preserve">Управление персоналом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3.4.1.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Методическое обеспечение стратегического управления профессиональными рисками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D/01.8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задач, принципов и целей стратегического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требований к методическому обеспечению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разработки локальных нормативных актов по формированию системы стратегического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Координирование разработки регламентов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Внедрение единых подходов к управлению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Актуализация основных положений регламентов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построения и совершенствования процессов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Основные принципы и элементы стратегического менеджмента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Международные, межгосударственные и национальные стандарты, лучшие практики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акты, определяющие общую стратегию развития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Нормы корпоративного управления и корпоративной культуры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3.4.2.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Координация работ по внедрению системы управления профессиональными рисками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D/02.8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Постановка задач участникам процесса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Определение сроков и контроль выполнения задач по реализации процесса внедрения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разработки и внедрения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Устанавливать и поддерживать деловые контакты, отношения с работниками организации и заинтересованными сторонами по вопросам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ресурсы, необходимые для внедрения процесса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процессы управления профессиональными рисками в организации с учетом требований корпоративных документов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показатели оценки эффективности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Оценивать эффективность внедрения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Основы и принципы управления проектами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теории организационных изменений и подходы к их осуществлению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Содержание, элементы и принципы процессов стратегического, оперативного планирования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Современные теории и концепции взаимодействия работников в организации, включая вопросы корпоративной этики, мотивации, групповой динамики, командообразования, коммуникаций, лидерства, управления конфликтами, внедрения инноваций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3.4.3.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работ по внедрению системы управления профессиональными рисками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D/03.8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и утверждение отчета об оценке профессиональных рисков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Рассмотрение и утверждение плана мероприятий и контрольных процедур по управлению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Организация и контроль подготовки предложений по корректировке действующей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Документирование процедур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Контролировать процесс формирования отчета об оценке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Классифицировать профессиональные риски на основе представленных отчетных данных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Организовывать взаимодействие между подразделениями по составлению и предоставлению отчета об оценке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планы мероприятий структурных подразделений по управлению профессиональными рисками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Требования и правила составления отчета об оценке профессиональных рисков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Локальные нормативные акты по управлению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Процедуры системы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Процедуры контроля функционирования системы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3.4.4. Трудовая функция</w:t>
      </w:r>
    </w:p>
    <w:tbl>
      <w:tblGrid>
        <w:gridCol w:w="1700" w:type="dxa"/>
        <w:gridCol w:w="4300" w:type="dxa"/>
        <w:gridCol w:w="1000" w:type="dxa"/>
        <w:gridCol w:w="1000" w:type="dxa"/>
        <w:gridCol w:w="2000" w:type="dxa"/>
        <w:gridCol w:w="1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7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Наименование</w:t>
            </w:r>
          </w:p>
        </w:tc>
        <w:tc>
          <w:tcPr>
            <w:tcW w:w="43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Контроль и мониторинг результативности внедрения системы управления профессиональными рисками в организации</w:t>
            </w:r>
          </w:p>
        </w:tc>
        <w:tc>
          <w:tcPr>
            <w:tcW w:w="1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D/04.8</w:t>
            </w:r>
          </w:p>
        </w:tc>
        <w:tc>
          <w:tcPr>
            <w:tcW w:w="2000" w:type="dxa"/>
            <w:vAlign w:val="center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Уровень квалификации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8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1500" w:type="dxa"/>
        <w:gridCol w:w="500" w:type="dxa"/>
        <w:gridCol w:w="2000" w:type="dxa"/>
        <w:gridCol w:w="500" w:type="dxa"/>
        <w:gridCol w:w="1000" w:type="dxa"/>
        <w:gridCol w:w="25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3000" w:type="dxa"/>
            <w:vAlign w:val="center"/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Происхождение обобщенной трудовой функции</w:t>
            </w:r>
          </w:p>
        </w:tc>
        <w:tc>
          <w:tcPr>
            <w:tcW w:w="15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Оригинал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X</w:t>
            </w:r>
          </w:p>
        </w:tc>
        <w:tc>
          <w:tcPr>
            <w:tcW w:w="2000" w:type="dxa"/>
            <w:vAlign w:val="center"/>
            <w:tcBorders>
              <w:top w:val="single" w:sz="5" w:color="#808080"/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>
                <w:sz w:val="20"/>
                <w:szCs w:val="20"/>
              </w:rPr>
              <w:t xml:space="preserve">Заимствовано из оригинала</w:t>
            </w:r>
          </w:p>
        </w:tc>
        <w:tc>
          <w:tcPr>
            <w:tcW w:w="500" w:type="dxa"/>
            <w:vAlign w:val="center"/>
            <w:tcBorders>
              <w:top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00" w:type="dxa"/>
            <w:vAlign w:val="center"/>
            <w:tcBorders>
              <w:top w:val="single" w:sz="5" w:color="#808080"/>
              <w:left w:val="single" w:sz="5" w:color="#808080"/>
              <w:right w:val="single" w:sz="5" w:color="#808080"/>
              <w:bottom w:val="single" w:sz="5" w:color="#808080"/>
            </w:tcBorders>
          </w:tcPr>
          <w:p>
            <w:pPr>
              <w:pStyle w:val="pTextStyleCenter"/>
            </w:pPr>
            <w:r>
              <w:rPr/>
              <w:t xml:space="preserve">192</w:t>
            </w:r>
          </w:p>
        </w:tc>
      </w:tr>
      <w:tr>
        <w:trPr/>
        <w:tc>
          <w:tcPr>
            <w:tcW w:w="7000" w:type="dxa"/>
            <w:gridSpan w:val="5"/>
          </w:tcPr>
          <w:p>
            <w:pPr>
              <w:pStyle w:val="pTextStyleCenter"/>
            </w:pPr>
            <w:r>
              <w:rPr/>
              <w:t xml:space="preserve"> </w:t>
            </w:r>
          </w:p>
        </w:tc>
        <w:tc>
          <w:tcPr>
            <w:tcW w:w="10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Код оригинала</w:t>
            </w:r>
          </w:p>
        </w:tc>
        <w:tc>
          <w:tcPr>
            <w:tcW w:w="2500" w:type="dxa"/>
            <w:vAlign w:val="top"/>
          </w:tcPr>
          <w:p>
            <w:pPr>
              <w:pStyle w:val="pTextStyleCenter"/>
            </w:pPr>
            <w:r>
              <w:rPr>
                <w:sz w:val="20"/>
                <w:szCs w:val="20"/>
              </w:rPr>
              <w:t xml:space="preserve">Регистрационный номер профессионального стандарта</w:t>
            </w:r>
          </w:p>
        </w:tc>
      </w:tr>
    </w:tbl>
    <w:p>
      <w:pPr/>
      <w:r>
        <w:rPr/>
        <w:t xml:space="preserve"> </w:t>
      </w:r>
    </w:p>
    <w:tbl>
      <w:tblGrid>
        <w:gridCol w:w="3000" w:type="dxa"/>
        <w:gridCol w:w="80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Трудовые действия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Контроль выполнения стратегии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Мониторинг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 показателей внедрения системы управления профессиональными рисками в отдельных подразделениях и в организации в целом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умения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Анализировать показатели внедрения системы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Разрабатывать предложения и рекомендации по совершенствованию системы управления профессиональными рисками в организации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Необходимые знания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Виды и процедуры комплексного стратегического контроля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Принципы формирования и анализа показателей эффективности системы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Психологические аспекты внедрения процесса управления профессиональными рисками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Современный международный и национальный опыт профессиональной деятельности риск-менеджера</w:t>
            </w:r>
          </w:p>
        </w:tc>
      </w:tr>
      <w:tr>
        <w:trPr/>
        <w:tc>
          <w:tcPr>
            <w:tcW w:w="3000" w:type="dxa"/>
            <w:vMerge w:val="continue"/>
          </w:tcPr>
          <w:p/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Нормы профессиональной этики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Особые условия допуска к работе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vMerge w:val="restart"/>
          </w:tcPr>
          <w:p>
            <w:pPr>
              <w:pStyle w:val="pTextStyle"/>
            </w:pPr>
            <w:r>
              <w:rPr/>
              <w:t xml:space="preserve">Другие характеристики</w:t>
            </w:r>
          </w:p>
        </w:tc>
        <w:tc>
          <w:tcPr>
            <w:tcW w:w="8000" w:type="dxa"/>
          </w:tcPr>
          <w:p>
            <w:pPr>
              <w:pStyle w:val="pTextStyle"/>
            </w:pPr>
            <w:r>
              <w:rPr/>
              <w:t xml:space="preserve">-</w:t>
            </w:r>
          </w:p>
        </w:tc>
      </w:tr>
    </w:tbl>
    <w:p>
      <w:pPr>
        <w:pStyle w:val="pTitleStyleLeft"/>
      </w:pPr>
      <w:r>
        <w:rPr>
          <w:rStyle w:val="rTitleStyle"/>
        </w:rPr>
        <w:t xml:space="preserve"> </w:t>
      </w:r>
    </w:p>
    <w:p>
      <w:pPr>
        <w:pStyle w:val="Heading1"/>
      </w:pPr>
      <w:bookmarkStart w:id="16" w:name="_Toc8"/>
      <w:r>
        <w:t>IV. Сведения об организациях – разработчиках профессионального стандарта</w:t>
      </w:r>
      <w:bookmarkEnd w:id="16"/>
    </w:p>
    <w:p>
      <w:pPr>
        <w:pStyle w:val="pTitleStyleLeft"/>
      </w:pPr>
      <w:r>
        <w:rPr>
          <w:b w:val="1"/>
          <w:bCs w:val="1"/>
        </w:rPr>
        <w:t xml:space="preserve">4.1. Ответственная организация-разработчик</w:t>
      </w:r>
    </w:p>
    <w:tbl>
      <w:tblGrid>
        <w:gridCol w:w="5000" w:type="dxa"/>
        <w:gridCol w:w="6000" w:type="dxa"/>
      </w:tblGrid>
      <w:tblPr>
        <w:tblW w:w="0" w:type="auto"/>
        <w:tblLayout w:type="autofit"/>
        <w:bidiVisual w:val="0"/>
        <w:tblCellMar>
          <w:left w:w="50" w:type="dxa"/>
        </w:tblCellMar>
      </w:tblPr>
      <w:tr>
        <w:trPr/>
        <w:tc>
          <w:tcPr>
            <w:tcW w:w="11000" w:type="dxa"/>
            <w:tcBorders>
              <w:top w:val="single" w:sz="5" w:color="#808080"/>
              <w:left w:val="single" w:sz="5" w:color="#808080"/>
              <w:right w:val="single" w:sz="5" w:color="#808080"/>
            </w:tcBorders>
            <w:gridSpan w:val="2"/>
          </w:tcPr>
          <w:p>
            <w:pPr>
              <w:pStyle w:val="pTextStyle"/>
            </w:pPr>
            <w:r>
              <w:rPr/>
              <w:t xml:space="preserve">СПК в сфере безопасности труда, социальной защиты и занятости населения, город Москва</w:t>
            </w:r>
          </w:p>
        </w:tc>
      </w:tr>
      <w:tr>
        <w:trPr/>
        <w:tc>
          <w:tcPr>
            <w:tcW w:w="5000" w:type="dxa"/>
            <w:tcBorders>
              <w:lef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Председатель</w:t>
            </w:r>
          </w:p>
        </w:tc>
        <w:tc>
          <w:tcPr>
            <w:tcW w:w="6000" w:type="dxa"/>
            <w:tcBorders>
              <w:right w:val="single" w:sz="5" w:color="#808080"/>
              <w:bottom w:val="single" w:sz="5" w:color="#808080"/>
            </w:tcBorders>
          </w:tcPr>
          <w:p>
            <w:pPr>
              <w:pStyle w:val="pTextStyle"/>
            </w:pPr>
            <w:r>
              <w:rPr/>
              <w:t xml:space="preserve">Герций Юрий Викторович</w:t>
            </w:r>
          </w:p>
        </w:tc>
      </w:tr>
    </w:tbl>
    <w:p>
      <w:pPr>
        <w:pStyle w:val="pTitleStyleLeft"/>
      </w:pPr>
      <w:r>
        <w:rPr>
          <w:b w:val="1"/>
          <w:bCs w:val="1"/>
        </w:rPr>
        <w:t xml:space="preserve">4.2. Наименования организаций-разработчиков</w:t>
      </w:r>
    </w:p>
    <w:tbl>
      <w:tblGrid>
        <w:gridCol w:w="700" w:type="dxa"/>
        <w:gridCol w:w="10300" w:type="dxa"/>
      </w:tblGrid>
      <w:tblPr>
        <w:tblW w:w="0" w:type="auto"/>
        <w:tblLayout w:type="autofit"/>
        <w:bidiVisual w:val="0"/>
        <w:tblCellMar>
          <w:left w:w="50" w:type="dxa"/>
        </w:tblCellMar>
        <w:tblBorders>
          <w:top w:val="single" w:sz="5" w:color="#808080"/>
          <w:left w:val="single" w:sz="5" w:color="#808080"/>
          <w:right w:val="single" w:sz="5" w:color="#808080"/>
          <w:bottom w:val="single" w:sz="5" w:color="#808080"/>
          <w:insideH w:val="single" w:sz="5" w:color="#808080"/>
          <w:insideV w:val="single" w:sz="5" w:color="#808080"/>
        </w:tblBorders>
      </w:tblP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1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СРО НП «Национальное объединение организаций в области безопасности и охраны труда»,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2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ФГБУ «ВНИИ труда» Минтруда России, город Москва</w:t>
            </w:r>
          </w:p>
        </w:tc>
      </w:tr>
      <w:tr>
        <w:trPr/>
        <w:tc>
          <w:tcPr>
            <w:tcW w:w="700" w:type="dxa"/>
          </w:tcPr>
          <w:p>
            <w:pPr>
              <w:pStyle w:val="pTextStyle"/>
            </w:pPr>
            <w:r>
              <w:rPr/>
              <w:t xml:space="preserve">3</w:t>
            </w:r>
          </w:p>
        </w:tc>
        <w:tc>
          <w:tcPr>
            <w:tcW w:w="10300" w:type="dxa"/>
          </w:tcPr>
          <w:p>
            <w:pPr>
              <w:pStyle w:val="pTextStyle"/>
            </w:pPr>
            <w:r>
              <w:rPr/>
              <w:t xml:space="preserve">ЧОУ ДПО «Институт промышленной безопасности, охраны труда и социального партнерства», город Санкт-Петербург</w:t>
            </w:r>
          </w:p>
        </w:tc>
      </w:tr>
    </w:tbl>
    <w:sectPr>
      <w:pgSz w:orient="portrait" w:w="11905.511811023622" w:h="16837.79527559055"/>
      <w:pgMar w:top="755.90551181102364" w:right="578.26771653543301" w:bottom="1440" w:left="755.905511811023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H1Style"/>
    <w:rPr>
      <w:lang w:val="ru-RU"/>
      <w:sz w:val="52"/>
      <w:szCs w:val="52"/>
      <w:b w:val="0"/>
      <w:bCs w:val="0"/>
    </w:rPr>
  </w:style>
  <w:style w:type="paragraph" w:customStyle="1" w:styleId="pH1Style">
    <w:name w:val="pH1Style"/>
    <w:basedOn w:val="Normal"/>
    <w:pPr>
      <w:jc w:val="center"/>
      <w:spacing w:before="200" w:after="50"/>
    </w:pPr>
  </w:style>
  <w:style w:type="character">
    <w:name w:val="rTitleStyle"/>
    <w:rPr>
      <w:lang w:val="ru-RU"/>
      <w:sz w:val="28"/>
      <w:szCs w:val="28"/>
      <w:b w:val="1"/>
      <w:bCs w:val="1"/>
      <w:spacing w:val="16"/>
    </w:rPr>
  </w:style>
  <w:style w:type="paragraph" w:customStyle="1" w:styleId="pTitleStyle">
    <w:name w:val="pTitleStyle"/>
    <w:basedOn w:val="Normal"/>
    <w:pPr>
      <w:jc w:val="center"/>
      <w:spacing w:after="100" w:line="254" w:lineRule="auto"/>
    </w:pPr>
  </w:style>
  <w:style w:type="paragraph" w:customStyle="1" w:styleId="pTitleStyleLeft">
    <w:name w:val="pTitleStyleLeft"/>
    <w:basedOn w:val="Normal"/>
    <w:pPr>
      <w:spacing w:before="300" w:after="250" w:line="256" w:lineRule="auto"/>
    </w:pPr>
  </w:style>
  <w:style w:type="character">
    <w:name w:val="rTextStyle"/>
    <w:rPr>
      <w:lang w:val="ru-RU"/>
      <w:sz w:val="24"/>
      <w:szCs w:val="24"/>
      <w:b w:val="0"/>
      <w:bCs w:val="0"/>
    </w:rPr>
  </w:style>
  <w:style w:type="paragraph" w:customStyle="1" w:styleId="pTextStyle">
    <w:name w:val="pTextStyle"/>
    <w:basedOn w:val="Normal"/>
    <w:pPr>
      <w:jc w:val="left"/>
      <w:spacing w:before="0" w:after="0" w:line="250" w:lineRule="auto"/>
    </w:pPr>
  </w:style>
  <w:style w:type="paragraph" w:customStyle="1" w:styleId="pTextStyleCenter">
    <w:name w:val="pTextStyleCenter"/>
    <w:basedOn w:val="Normal"/>
    <w:pPr>
      <w:jc w:val="center"/>
      <w:spacing w:before="0" w:after="0" w:line="252" w:lineRule="auto"/>
    </w:pPr>
  </w:style>
  <w:style w:type="paragraph" w:customStyle="1" w:styleId="pDescStyleCenter">
    <w:name w:val="pDescStyleCenter"/>
    <w:basedOn w:val="Normal"/>
    <w:pPr>
      <w:jc w:val="center"/>
      <w:spacing w:before="0" w:after="0" w:line="250" w:lineRule="auto"/>
    </w:pPr>
  </w:style>
  <w:style w:type="paragraph" w:customStyle="1" w:styleId="pTextStyleRight">
    <w:name w:val="pTextStyleRight"/>
    <w:basedOn w:val="Normal"/>
    <w:pPr>
      <w:jc w:val="right"/>
      <w:spacing w:before="0" w:after="0" w:line="252" w:lineRule="auto"/>
    </w:pPr>
  </w:style>
  <w:style w:type="paragraph" w:styleId="Heading1">
    <w:link w:val="Heading1Char"/>
    <w:name w:val="heading 1"/>
    <w:basedOn w:val="Normal"/>
    <w:pPr>
      <w:jc w:val="left"/>
      <w:spacing w:before="100" w:after="100"/>
    </w:pPr>
    <w:rPr>
      <w:lang w:val="ru-RU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>
      <w:jc w:val="left"/>
      <w:spacing w:before="100" w:after="100"/>
    </w:pPr>
    <w:rPr>
      <w:lang w:val="ru-RU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2022-04-14T04:01:14+03:00</dcterms:created>
  <dcterms:modified xsi:type="dcterms:W3CDTF">2022-04-14T04:01:14+03:00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