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16F" w:rsidRDefault="00D54EDE" w:rsidP="00F63291">
      <w:pPr>
        <w:tabs>
          <w:tab w:val="center" w:pos="5599"/>
        </w:tabs>
        <w:spacing w:after="0" w:line="360" w:lineRule="auto"/>
        <w:ind w:firstLine="709"/>
        <w:contextualSpacing/>
        <w:jc w:val="center"/>
        <w:rPr>
          <w:rFonts w:ascii="Times New Roman" w:hAnsi="Times New Roman" w:cs="Times New Roman"/>
          <w:b/>
          <w:sz w:val="24"/>
        </w:rPr>
      </w:pPr>
      <w:r w:rsidRPr="00F22239">
        <w:rPr>
          <w:rFonts w:ascii="Times New Roman" w:hAnsi="Times New Roman" w:cs="Times New Roman"/>
          <w:b/>
          <w:sz w:val="24"/>
        </w:rPr>
        <w:t>Экологически-безопасная технология переработки накопленных коллоидных осадков шлам-лигнина ОАО "Байкальский ЦБК"</w:t>
      </w:r>
    </w:p>
    <w:p w:rsidR="00F22239" w:rsidRPr="00F22239" w:rsidRDefault="00F22239" w:rsidP="00F63291">
      <w:pPr>
        <w:tabs>
          <w:tab w:val="center" w:pos="5599"/>
        </w:tabs>
        <w:spacing w:after="0" w:line="360" w:lineRule="auto"/>
        <w:ind w:firstLine="709"/>
        <w:contextualSpacing/>
        <w:jc w:val="center"/>
        <w:rPr>
          <w:rFonts w:ascii="Times New Roman" w:hAnsi="Times New Roman" w:cs="Times New Roman"/>
          <w:b/>
          <w:sz w:val="24"/>
        </w:rPr>
      </w:pPr>
    </w:p>
    <w:p w:rsidR="00F22239" w:rsidRDefault="00F22239" w:rsidP="00F22239">
      <w:pPr>
        <w:tabs>
          <w:tab w:val="center" w:pos="5599"/>
        </w:tabs>
        <w:spacing w:after="0" w:line="360" w:lineRule="auto"/>
        <w:ind w:firstLine="709"/>
        <w:contextualSpacing/>
        <w:jc w:val="center"/>
        <w:rPr>
          <w:rFonts w:ascii="Times New Roman" w:hAnsi="Times New Roman" w:cs="Times New Roman"/>
          <w:sz w:val="24"/>
        </w:rPr>
      </w:pPr>
      <w:r>
        <w:rPr>
          <w:rFonts w:ascii="Times New Roman" w:hAnsi="Times New Roman" w:cs="Times New Roman"/>
          <w:sz w:val="24"/>
        </w:rPr>
        <w:t>Шатрова А.С.</w:t>
      </w:r>
    </w:p>
    <w:p w:rsidR="00F22239" w:rsidRPr="00F22239" w:rsidRDefault="00F22239" w:rsidP="00F22239">
      <w:pPr>
        <w:tabs>
          <w:tab w:val="center" w:pos="5599"/>
        </w:tabs>
        <w:spacing w:after="0" w:line="360" w:lineRule="auto"/>
        <w:ind w:firstLine="709"/>
        <w:contextualSpacing/>
        <w:jc w:val="both"/>
        <w:rPr>
          <w:rFonts w:ascii="Times New Roman" w:hAnsi="Times New Roman" w:cs="Times New Roman"/>
        </w:rPr>
      </w:pPr>
      <w:r w:rsidRPr="00F22239">
        <w:rPr>
          <w:rFonts w:ascii="Times New Roman" w:hAnsi="Times New Roman" w:cs="Times New Roman"/>
        </w:rPr>
        <w:t>Иркутский национальный исследовательский технический университет, г. Иркутск, Россия</w:t>
      </w:r>
    </w:p>
    <w:p w:rsidR="00F22239" w:rsidRPr="00F63291" w:rsidRDefault="00F22239" w:rsidP="00F63291">
      <w:pPr>
        <w:tabs>
          <w:tab w:val="center" w:pos="5599"/>
        </w:tabs>
        <w:spacing w:after="0" w:line="360" w:lineRule="auto"/>
        <w:ind w:firstLine="709"/>
        <w:contextualSpacing/>
        <w:jc w:val="center"/>
        <w:rPr>
          <w:rFonts w:ascii="Times New Roman" w:hAnsi="Times New Roman" w:cs="Times New Roman"/>
          <w:sz w:val="24"/>
        </w:rPr>
      </w:pPr>
    </w:p>
    <w:p w:rsidR="000B5E46" w:rsidRDefault="000B5E46" w:rsidP="000B5E46">
      <w:pPr>
        <w:tabs>
          <w:tab w:val="center" w:pos="5599"/>
        </w:tabs>
        <w:spacing w:after="0" w:line="360" w:lineRule="auto"/>
        <w:ind w:firstLine="709"/>
        <w:contextualSpacing/>
        <w:jc w:val="both"/>
        <w:rPr>
          <w:rFonts w:ascii="Times New Roman" w:hAnsi="Times New Roman" w:cs="Times New Roman"/>
          <w:sz w:val="24"/>
        </w:rPr>
      </w:pPr>
      <w:r w:rsidRPr="000B5E46">
        <w:rPr>
          <w:rFonts w:ascii="Times New Roman" w:hAnsi="Times New Roman" w:cs="Times New Roman"/>
          <w:sz w:val="24"/>
        </w:rPr>
        <w:t>В Указе Президента Российской Федерации № 176 от 19.04.2017 г. «О стратегии экологической безопасности Российской Федерации на период до 2025 года</w:t>
      </w:r>
      <w:r w:rsidRPr="00BC42EE">
        <w:rPr>
          <w:rFonts w:ascii="Times New Roman" w:hAnsi="Times New Roman" w:cs="Times New Roman"/>
          <w:sz w:val="24"/>
        </w:rPr>
        <w:t>» [1]</w:t>
      </w:r>
      <w:r w:rsidRPr="000B5E46">
        <w:rPr>
          <w:rFonts w:ascii="Times New Roman" w:hAnsi="Times New Roman" w:cs="Times New Roman"/>
          <w:sz w:val="24"/>
        </w:rPr>
        <w:t xml:space="preserve"> сказано, что </w:t>
      </w:r>
      <w:r w:rsidR="00FD3D6B">
        <w:rPr>
          <w:rFonts w:ascii="Times New Roman" w:hAnsi="Times New Roman" w:cs="Times New Roman"/>
          <w:sz w:val="24"/>
        </w:rPr>
        <w:t>ежегодно</w:t>
      </w:r>
      <w:r w:rsidRPr="000B5E46">
        <w:rPr>
          <w:rFonts w:ascii="Times New Roman" w:hAnsi="Times New Roman" w:cs="Times New Roman"/>
          <w:sz w:val="24"/>
        </w:rPr>
        <w:t xml:space="preserve"> на территории России образуется порядка 4 млрд тонн отходов</w:t>
      </w:r>
      <w:r w:rsidR="00F22239">
        <w:rPr>
          <w:rFonts w:ascii="Times New Roman" w:hAnsi="Times New Roman" w:cs="Times New Roman"/>
          <w:sz w:val="24"/>
        </w:rPr>
        <w:t xml:space="preserve">, а </w:t>
      </w:r>
      <w:r w:rsidRPr="000B5E46">
        <w:rPr>
          <w:rFonts w:ascii="Times New Roman" w:hAnsi="Times New Roman" w:cs="Times New Roman"/>
          <w:sz w:val="24"/>
        </w:rPr>
        <w:t xml:space="preserve">перерабатывается не более 1,6 млрд. </w:t>
      </w:r>
      <w:r w:rsidR="00F22239">
        <w:rPr>
          <w:rFonts w:ascii="Times New Roman" w:hAnsi="Times New Roman" w:cs="Times New Roman"/>
          <w:sz w:val="24"/>
        </w:rPr>
        <w:t>При этом б</w:t>
      </w:r>
      <w:r w:rsidRPr="000B5E46">
        <w:rPr>
          <w:rFonts w:ascii="Times New Roman" w:hAnsi="Times New Roman" w:cs="Times New Roman"/>
          <w:sz w:val="24"/>
        </w:rPr>
        <w:t xml:space="preserve">ольшой вклад в массу не утилизируемых </w:t>
      </w:r>
      <w:r w:rsidR="00FD3D6B">
        <w:rPr>
          <w:rFonts w:ascii="Times New Roman" w:hAnsi="Times New Roman" w:cs="Times New Roman"/>
          <w:sz w:val="24"/>
        </w:rPr>
        <w:t xml:space="preserve">в настоящее время </w:t>
      </w:r>
      <w:r w:rsidRPr="000B5E46">
        <w:rPr>
          <w:rFonts w:ascii="Times New Roman" w:hAnsi="Times New Roman" w:cs="Times New Roman"/>
          <w:sz w:val="24"/>
        </w:rPr>
        <w:t>отходов вносит целлюлозно-бумажная промышленность (ЦБП). Одним из таких примеров являются коллоидные осадки прошлых лет, накопленные ОАО «Байкальский целлюлозно-бумажный комбинат» (ОАО «БЦБК») (г. Байкальск) и группой «ИЛИМ» (г. Братск и Усть-Илимск), ОАО «</w:t>
      </w:r>
      <w:proofErr w:type="spellStart"/>
      <w:r w:rsidRPr="000B5E46">
        <w:rPr>
          <w:rFonts w:ascii="Times New Roman" w:hAnsi="Times New Roman" w:cs="Times New Roman"/>
          <w:sz w:val="24"/>
        </w:rPr>
        <w:t>Селенгинский</w:t>
      </w:r>
      <w:proofErr w:type="spellEnd"/>
      <w:r w:rsidRPr="000B5E46">
        <w:rPr>
          <w:rFonts w:ascii="Times New Roman" w:hAnsi="Times New Roman" w:cs="Times New Roman"/>
          <w:sz w:val="24"/>
        </w:rPr>
        <w:t xml:space="preserve"> ЦКК» (п. </w:t>
      </w:r>
      <w:proofErr w:type="spellStart"/>
      <w:r w:rsidRPr="000B5E46">
        <w:rPr>
          <w:rFonts w:ascii="Times New Roman" w:hAnsi="Times New Roman" w:cs="Times New Roman"/>
          <w:sz w:val="24"/>
        </w:rPr>
        <w:t>Селенгинск</w:t>
      </w:r>
      <w:proofErr w:type="spellEnd"/>
      <w:r w:rsidRPr="000B5E46">
        <w:rPr>
          <w:rFonts w:ascii="Times New Roman" w:hAnsi="Times New Roman" w:cs="Times New Roman"/>
          <w:sz w:val="24"/>
        </w:rPr>
        <w:t xml:space="preserve">, Республика Бурятия). </w:t>
      </w:r>
    </w:p>
    <w:p w:rsidR="004E662A" w:rsidRDefault="000B5E46" w:rsidP="000B5E46">
      <w:pPr>
        <w:tabs>
          <w:tab w:val="center" w:pos="5599"/>
        </w:tabs>
        <w:spacing w:after="0" w:line="360" w:lineRule="auto"/>
        <w:ind w:firstLine="709"/>
        <w:contextualSpacing/>
        <w:jc w:val="both"/>
        <w:rPr>
          <w:rFonts w:ascii="Times New Roman" w:hAnsi="Times New Roman" w:cs="Times New Roman"/>
          <w:sz w:val="24"/>
        </w:rPr>
      </w:pPr>
      <w:r w:rsidRPr="000B5E46">
        <w:rPr>
          <w:rFonts w:ascii="Times New Roman" w:hAnsi="Times New Roman" w:cs="Times New Roman"/>
          <w:sz w:val="24"/>
        </w:rPr>
        <w:t>Особенно остро стоит проблема утилизации накопленных отходов ОАО «БЦБК» объемом более 8 млн м</w:t>
      </w:r>
      <w:r w:rsidRPr="000B5E46">
        <w:rPr>
          <w:rFonts w:ascii="Times New Roman" w:hAnsi="Times New Roman" w:cs="Times New Roman"/>
          <w:sz w:val="24"/>
          <w:vertAlign w:val="superscript"/>
        </w:rPr>
        <w:t>3</w:t>
      </w:r>
      <w:r w:rsidRPr="000B5E46">
        <w:rPr>
          <w:rFonts w:ascii="Times New Roman" w:hAnsi="Times New Roman" w:cs="Times New Roman"/>
          <w:sz w:val="24"/>
        </w:rPr>
        <w:t xml:space="preserve">, которые складированы в картах-накопителях, расположенных на двух </w:t>
      </w:r>
      <w:proofErr w:type="spellStart"/>
      <w:r w:rsidRPr="000B5E46">
        <w:rPr>
          <w:rFonts w:ascii="Times New Roman" w:hAnsi="Times New Roman" w:cs="Times New Roman"/>
          <w:sz w:val="24"/>
        </w:rPr>
        <w:t>промплощадках</w:t>
      </w:r>
      <w:proofErr w:type="spellEnd"/>
      <w:r w:rsidRPr="000B5E46">
        <w:rPr>
          <w:rFonts w:ascii="Times New Roman" w:hAnsi="Times New Roman" w:cs="Times New Roman"/>
          <w:sz w:val="24"/>
        </w:rPr>
        <w:t xml:space="preserve"> – Солзанской</w:t>
      </w:r>
      <w:r>
        <w:rPr>
          <w:rFonts w:ascii="Times New Roman" w:hAnsi="Times New Roman" w:cs="Times New Roman"/>
          <w:sz w:val="24"/>
        </w:rPr>
        <w:t>,</w:t>
      </w:r>
      <w:r w:rsidRPr="000B5E46">
        <w:rPr>
          <w:rFonts w:ascii="Times New Roman" w:hAnsi="Times New Roman" w:cs="Times New Roman"/>
          <w:sz w:val="24"/>
        </w:rPr>
        <w:t xml:space="preserve"> площадью более 105 га (рис.1), и </w:t>
      </w:r>
      <w:proofErr w:type="spellStart"/>
      <w:r w:rsidRPr="000B5E46">
        <w:rPr>
          <w:rFonts w:ascii="Times New Roman" w:hAnsi="Times New Roman" w:cs="Times New Roman"/>
          <w:sz w:val="24"/>
        </w:rPr>
        <w:t>Бабхинской</w:t>
      </w:r>
      <w:proofErr w:type="spellEnd"/>
      <w:r>
        <w:rPr>
          <w:rFonts w:ascii="Times New Roman" w:hAnsi="Times New Roman" w:cs="Times New Roman"/>
          <w:sz w:val="24"/>
        </w:rPr>
        <w:t>,</w:t>
      </w:r>
      <w:r w:rsidRPr="000B5E46">
        <w:rPr>
          <w:rFonts w:ascii="Times New Roman" w:hAnsi="Times New Roman" w:cs="Times New Roman"/>
          <w:sz w:val="24"/>
        </w:rPr>
        <w:t xml:space="preserve"> площадью более 33 га </w:t>
      </w:r>
      <w:r w:rsidRPr="00BC42EE">
        <w:rPr>
          <w:rFonts w:ascii="Times New Roman" w:hAnsi="Times New Roman" w:cs="Times New Roman"/>
          <w:sz w:val="24"/>
        </w:rPr>
        <w:t>[</w:t>
      </w:r>
      <w:r w:rsidR="00FA2ED9" w:rsidRPr="00BC42EE">
        <w:rPr>
          <w:rFonts w:ascii="Times New Roman" w:hAnsi="Times New Roman" w:cs="Times New Roman"/>
          <w:sz w:val="24"/>
        </w:rPr>
        <w:t>2,3</w:t>
      </w:r>
      <w:r w:rsidRPr="00BC42EE">
        <w:rPr>
          <w:rFonts w:ascii="Times New Roman" w:hAnsi="Times New Roman" w:cs="Times New Roman"/>
          <w:sz w:val="24"/>
        </w:rPr>
        <w:t>].</w:t>
      </w:r>
      <w:r w:rsidRPr="000B5E46">
        <w:rPr>
          <w:rFonts w:ascii="Times New Roman" w:hAnsi="Times New Roman" w:cs="Times New Roman"/>
          <w:sz w:val="24"/>
        </w:rPr>
        <w:t xml:space="preserve"> </w:t>
      </w:r>
    </w:p>
    <w:p w:rsidR="004E662A" w:rsidRDefault="004E662A" w:rsidP="004E662A">
      <w:pPr>
        <w:widowControl w:val="0"/>
        <w:spacing w:after="0" w:line="240" w:lineRule="auto"/>
        <w:jc w:val="center"/>
        <w:rPr>
          <w:rFonts w:ascii="Arial" w:hAnsi="Arial" w:cs="Times New Roman"/>
          <w:b/>
          <w:i/>
          <w:w w:val="90"/>
          <w:sz w:val="20"/>
          <w:szCs w:val="28"/>
          <w:highlight w:val="yellow"/>
        </w:rPr>
      </w:pPr>
      <w:r>
        <w:rPr>
          <w:rFonts w:ascii="Arial" w:hAnsi="Arial"/>
          <w:b/>
          <w:i/>
          <w:noProof/>
          <w:w w:val="90"/>
          <w:sz w:val="20"/>
          <w:lang w:eastAsia="ru-RU"/>
        </w:rPr>
        <w:drawing>
          <wp:inline distT="0" distB="0" distL="0" distR="0">
            <wp:extent cx="5486400" cy="2552700"/>
            <wp:effectExtent l="0" t="0" r="0" b="0"/>
            <wp:docPr id="1" name="Рисунок 1" descr="Картинки по запросу &quot;бцбк&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quot;бцбк&quot;&quot;"/>
                    <pic:cNvPicPr>
                      <a:picLocks noChangeAspect="1" noChangeArrowheads="1"/>
                    </pic:cNvPicPr>
                  </pic:nvPicPr>
                  <pic:blipFill>
                    <a:blip r:embed="rId6">
                      <a:extLst>
                        <a:ext uri="{28A0092B-C50C-407E-A947-70E740481C1C}">
                          <a14:useLocalDpi xmlns:a14="http://schemas.microsoft.com/office/drawing/2010/main" val="0"/>
                        </a:ext>
                      </a:extLst>
                    </a:blip>
                    <a:srcRect l="2206" t="7059" r="4189"/>
                    <a:stretch>
                      <a:fillRect/>
                    </a:stretch>
                  </pic:blipFill>
                  <pic:spPr bwMode="auto">
                    <a:xfrm>
                      <a:off x="0" y="0"/>
                      <a:ext cx="5486400" cy="2552700"/>
                    </a:xfrm>
                    <a:prstGeom prst="rect">
                      <a:avLst/>
                    </a:prstGeom>
                    <a:noFill/>
                    <a:ln>
                      <a:noFill/>
                    </a:ln>
                  </pic:spPr>
                </pic:pic>
              </a:graphicData>
            </a:graphic>
          </wp:inline>
        </w:drawing>
      </w:r>
    </w:p>
    <w:p w:rsidR="004E662A" w:rsidRPr="004E662A" w:rsidRDefault="004E662A" w:rsidP="004E662A">
      <w:pPr>
        <w:tabs>
          <w:tab w:val="left" w:pos="6510"/>
        </w:tabs>
        <w:spacing w:after="0" w:line="360" w:lineRule="auto"/>
        <w:ind w:firstLine="709"/>
        <w:contextualSpacing/>
        <w:jc w:val="center"/>
        <w:rPr>
          <w:rFonts w:ascii="Times New Roman" w:hAnsi="Times New Roman" w:cs="Times New Roman"/>
          <w:sz w:val="24"/>
        </w:rPr>
      </w:pPr>
      <w:r w:rsidRPr="004E662A">
        <w:rPr>
          <w:rFonts w:ascii="Times New Roman" w:hAnsi="Times New Roman" w:cs="Times New Roman"/>
          <w:sz w:val="24"/>
        </w:rPr>
        <w:t>Рис. 1. Солзанская промплощадка ОАО «БЦБК», карты-накопители № 1–10,</w:t>
      </w:r>
      <w:r>
        <w:rPr>
          <w:rFonts w:ascii="Times New Roman" w:hAnsi="Times New Roman" w:cs="Times New Roman"/>
          <w:sz w:val="24"/>
        </w:rPr>
        <w:t xml:space="preserve"> </w:t>
      </w:r>
      <w:r w:rsidRPr="004E662A">
        <w:rPr>
          <w:rFonts w:ascii="Times New Roman" w:hAnsi="Times New Roman" w:cs="Times New Roman"/>
          <w:sz w:val="24"/>
        </w:rPr>
        <w:t xml:space="preserve">поселок </w:t>
      </w:r>
      <w:proofErr w:type="spellStart"/>
      <w:r w:rsidRPr="004E662A">
        <w:rPr>
          <w:rFonts w:ascii="Times New Roman" w:hAnsi="Times New Roman" w:cs="Times New Roman"/>
          <w:sz w:val="24"/>
        </w:rPr>
        <w:t>Солзан</w:t>
      </w:r>
      <w:proofErr w:type="spellEnd"/>
      <w:r w:rsidRPr="004E662A">
        <w:rPr>
          <w:rFonts w:ascii="Times New Roman" w:hAnsi="Times New Roman" w:cs="Times New Roman"/>
          <w:sz w:val="24"/>
        </w:rPr>
        <w:t xml:space="preserve"> Иркутской области (фотография В. </w:t>
      </w:r>
      <w:proofErr w:type="spellStart"/>
      <w:r w:rsidRPr="004E662A">
        <w:rPr>
          <w:rFonts w:ascii="Times New Roman" w:hAnsi="Times New Roman" w:cs="Times New Roman"/>
          <w:sz w:val="24"/>
        </w:rPr>
        <w:t>Короткоручко</w:t>
      </w:r>
      <w:proofErr w:type="spellEnd"/>
      <w:r w:rsidRPr="004E662A">
        <w:rPr>
          <w:rFonts w:ascii="Times New Roman" w:hAnsi="Times New Roman" w:cs="Times New Roman"/>
          <w:sz w:val="24"/>
        </w:rPr>
        <w:t>)</w:t>
      </w:r>
    </w:p>
    <w:p w:rsidR="004E662A" w:rsidRDefault="004E662A" w:rsidP="000B5E46">
      <w:pPr>
        <w:tabs>
          <w:tab w:val="center" w:pos="5599"/>
        </w:tabs>
        <w:spacing w:after="0" w:line="360" w:lineRule="auto"/>
        <w:ind w:firstLine="709"/>
        <w:contextualSpacing/>
        <w:jc w:val="both"/>
        <w:rPr>
          <w:rFonts w:ascii="Times New Roman" w:hAnsi="Times New Roman" w:cs="Times New Roman"/>
          <w:sz w:val="24"/>
        </w:rPr>
      </w:pPr>
    </w:p>
    <w:p w:rsidR="000B5E46" w:rsidRPr="004E662A" w:rsidRDefault="000B5E46" w:rsidP="000B5E46">
      <w:pPr>
        <w:tabs>
          <w:tab w:val="center" w:pos="5599"/>
        </w:tabs>
        <w:spacing w:after="0" w:line="360" w:lineRule="auto"/>
        <w:ind w:firstLine="709"/>
        <w:contextualSpacing/>
        <w:jc w:val="both"/>
        <w:rPr>
          <w:rFonts w:ascii="Times New Roman" w:hAnsi="Times New Roman" w:cs="Times New Roman"/>
          <w:sz w:val="24"/>
        </w:rPr>
      </w:pPr>
      <w:r w:rsidRPr="000B5E46">
        <w:rPr>
          <w:rFonts w:ascii="Times New Roman" w:hAnsi="Times New Roman" w:cs="Times New Roman"/>
          <w:sz w:val="24"/>
        </w:rPr>
        <w:t>Несмотря на то, что в 2013 г. комбинат был закрыт, проблемы, связанные с негативным воздействием накопленных отходов на оз. Байкал по сей день остаются нерешенными. При этом возникает и социально</w:t>
      </w:r>
      <w:r>
        <w:rPr>
          <w:rFonts w:ascii="Times New Roman" w:hAnsi="Times New Roman" w:cs="Times New Roman"/>
          <w:sz w:val="24"/>
        </w:rPr>
        <w:t>-</w:t>
      </w:r>
      <w:r w:rsidRPr="000B5E46">
        <w:rPr>
          <w:rFonts w:ascii="Times New Roman" w:hAnsi="Times New Roman" w:cs="Times New Roman"/>
          <w:sz w:val="24"/>
        </w:rPr>
        <w:t xml:space="preserve">экологическая угроза для населения </w:t>
      </w:r>
      <w:r w:rsidRPr="000B5E46">
        <w:rPr>
          <w:rFonts w:ascii="Times New Roman" w:hAnsi="Times New Roman" w:cs="Times New Roman"/>
          <w:sz w:val="24"/>
        </w:rPr>
        <w:lastRenderedPageBreak/>
        <w:t xml:space="preserve">близлежащих населенных пунктов – г. Байкальск, п. </w:t>
      </w:r>
      <w:proofErr w:type="spellStart"/>
      <w:r w:rsidRPr="000B5E46">
        <w:rPr>
          <w:rFonts w:ascii="Times New Roman" w:hAnsi="Times New Roman" w:cs="Times New Roman"/>
          <w:sz w:val="24"/>
        </w:rPr>
        <w:t>Солзан</w:t>
      </w:r>
      <w:proofErr w:type="spellEnd"/>
      <w:r w:rsidRPr="000B5E46">
        <w:rPr>
          <w:rFonts w:ascii="Times New Roman" w:hAnsi="Times New Roman" w:cs="Times New Roman"/>
          <w:sz w:val="24"/>
        </w:rPr>
        <w:t xml:space="preserve"> и дачных участков, поскольку район их расположения относится к селеопасным территориям, где с 1902 по 1972 гг. селевые паводки прошли </w:t>
      </w:r>
      <w:r w:rsidR="00FD3D6B">
        <w:rPr>
          <w:rFonts w:ascii="Times New Roman" w:hAnsi="Times New Roman" w:cs="Times New Roman"/>
          <w:sz w:val="24"/>
        </w:rPr>
        <w:t xml:space="preserve">около </w:t>
      </w:r>
      <w:r w:rsidRPr="000B5E46">
        <w:rPr>
          <w:rFonts w:ascii="Times New Roman" w:hAnsi="Times New Roman" w:cs="Times New Roman"/>
          <w:sz w:val="24"/>
        </w:rPr>
        <w:t xml:space="preserve">15 раз. Очередной сход селя произошел в 2014 г. в поселке Аршан с населением около 3 тыс. человек, расположенном в 100 км от Солзанской </w:t>
      </w:r>
      <w:proofErr w:type="spellStart"/>
      <w:r w:rsidRPr="000B5E46">
        <w:rPr>
          <w:rFonts w:ascii="Times New Roman" w:hAnsi="Times New Roman" w:cs="Times New Roman"/>
          <w:sz w:val="24"/>
        </w:rPr>
        <w:t>промплощадки</w:t>
      </w:r>
      <w:proofErr w:type="spellEnd"/>
      <w:r w:rsidRPr="000B5E46">
        <w:rPr>
          <w:rFonts w:ascii="Times New Roman" w:hAnsi="Times New Roman" w:cs="Times New Roman"/>
          <w:sz w:val="24"/>
        </w:rPr>
        <w:t>, в результате чего были размыты дороги, разрушены некоторые мосты, при этом пострадало более 200 строений и сооружений, из них около 20 домов не подлежали восстановлению [</w:t>
      </w:r>
      <w:r w:rsidR="00FA2ED9" w:rsidRPr="00BC42EE">
        <w:rPr>
          <w:rFonts w:ascii="Times New Roman" w:hAnsi="Times New Roman" w:cs="Times New Roman"/>
          <w:sz w:val="24"/>
        </w:rPr>
        <w:t>4,5,6</w:t>
      </w:r>
      <w:r w:rsidRPr="00BC42EE">
        <w:rPr>
          <w:rFonts w:ascii="Times New Roman" w:hAnsi="Times New Roman" w:cs="Times New Roman"/>
          <w:sz w:val="24"/>
        </w:rPr>
        <w:t>].</w:t>
      </w:r>
      <w:r w:rsidRPr="000B5E46">
        <w:rPr>
          <w:rFonts w:ascii="Times New Roman" w:hAnsi="Times New Roman" w:cs="Times New Roman"/>
          <w:sz w:val="24"/>
        </w:rPr>
        <w:t xml:space="preserve"> Периодичность этих событий составляет около 40 лет, следующий сход крупного селевого потока вполне возможен в ближайшие годы. В августе 2019 г. большое выпадение осадков привело к подъему уровня реки </w:t>
      </w:r>
      <w:proofErr w:type="spellStart"/>
      <w:r w:rsidRPr="000B5E46">
        <w:rPr>
          <w:rFonts w:ascii="Times New Roman" w:hAnsi="Times New Roman" w:cs="Times New Roman"/>
          <w:sz w:val="24"/>
        </w:rPr>
        <w:t>Солзан</w:t>
      </w:r>
      <w:proofErr w:type="spellEnd"/>
      <w:r w:rsidRPr="000B5E46">
        <w:rPr>
          <w:rFonts w:ascii="Times New Roman" w:hAnsi="Times New Roman" w:cs="Times New Roman"/>
          <w:sz w:val="24"/>
        </w:rPr>
        <w:t xml:space="preserve"> и частичному разрушению полотна автотрассы и моста, соединяющего ОАО «БЦБК» и г. Байкальск, находящегося в непосредственной близости от места складирования опасных отходов. Ситуация обострена еще и тем, что карты-накопители находятся в районе тектонического разлома Байкальской </w:t>
      </w:r>
      <w:proofErr w:type="spellStart"/>
      <w:r w:rsidRPr="000B5E46">
        <w:rPr>
          <w:rFonts w:ascii="Times New Roman" w:hAnsi="Times New Roman" w:cs="Times New Roman"/>
          <w:sz w:val="24"/>
        </w:rPr>
        <w:t>рифтовой</w:t>
      </w:r>
      <w:proofErr w:type="spellEnd"/>
      <w:r w:rsidRPr="000B5E46">
        <w:rPr>
          <w:rFonts w:ascii="Times New Roman" w:hAnsi="Times New Roman" w:cs="Times New Roman"/>
          <w:sz w:val="24"/>
        </w:rPr>
        <w:t xml:space="preserve"> зоны, которая характеризуется высокой сейсмической активностью. В случае прорыва гидроизоляционного покрытия карт-накопителей может произойти крупномасштабная социально экологическая техногенная катастрофа, которая повлечет за собой необратимые последствия для всего региона Южного Прибайкалья.</w:t>
      </w:r>
      <w:r w:rsidRPr="004E662A">
        <w:rPr>
          <w:rFonts w:ascii="Times New Roman" w:hAnsi="Times New Roman" w:cs="Times New Roman"/>
          <w:sz w:val="24"/>
        </w:rPr>
        <w:t xml:space="preserve"> </w:t>
      </w:r>
    </w:p>
    <w:p w:rsidR="004E662A" w:rsidRDefault="004E662A" w:rsidP="004E662A">
      <w:pPr>
        <w:tabs>
          <w:tab w:val="center" w:pos="5599"/>
        </w:tabs>
        <w:spacing w:after="0" w:line="360" w:lineRule="auto"/>
        <w:ind w:firstLine="709"/>
        <w:contextualSpacing/>
        <w:jc w:val="both"/>
        <w:rPr>
          <w:rFonts w:ascii="Times New Roman" w:hAnsi="Times New Roman" w:cs="Times New Roman"/>
          <w:sz w:val="24"/>
        </w:rPr>
      </w:pPr>
      <w:r w:rsidRPr="004E662A">
        <w:rPr>
          <w:rFonts w:ascii="Times New Roman" w:hAnsi="Times New Roman" w:cs="Times New Roman"/>
          <w:sz w:val="24"/>
        </w:rPr>
        <w:t xml:space="preserve">Таким образом, разработка экологически-безопасной технологии переработки </w:t>
      </w:r>
      <w:r w:rsidR="00FD3D6B">
        <w:rPr>
          <w:rFonts w:ascii="Times New Roman" w:hAnsi="Times New Roman" w:cs="Times New Roman"/>
          <w:sz w:val="24"/>
        </w:rPr>
        <w:t xml:space="preserve">накопленных </w:t>
      </w:r>
      <w:r w:rsidRPr="004E662A">
        <w:rPr>
          <w:rFonts w:ascii="Times New Roman" w:hAnsi="Times New Roman" w:cs="Times New Roman"/>
          <w:sz w:val="24"/>
        </w:rPr>
        <w:t>коллоидных осадков шлам-лигнина ОАО «БЦБК» является крайне актуальной задачей.</w:t>
      </w:r>
      <w:r>
        <w:rPr>
          <w:rFonts w:ascii="Times New Roman" w:hAnsi="Times New Roman" w:cs="Times New Roman"/>
          <w:sz w:val="24"/>
        </w:rPr>
        <w:t xml:space="preserve"> </w:t>
      </w:r>
      <w:r w:rsidRPr="004E662A">
        <w:rPr>
          <w:rFonts w:ascii="Times New Roman" w:hAnsi="Times New Roman" w:cs="Times New Roman"/>
          <w:sz w:val="24"/>
        </w:rPr>
        <w:t xml:space="preserve">Руководствуясь принципами </w:t>
      </w:r>
      <w:r>
        <w:rPr>
          <w:rFonts w:ascii="Times New Roman" w:hAnsi="Times New Roman" w:cs="Times New Roman"/>
          <w:sz w:val="24"/>
        </w:rPr>
        <w:t>наилучших доступных технологий (</w:t>
      </w:r>
      <w:r w:rsidRPr="004E662A">
        <w:rPr>
          <w:rFonts w:ascii="Times New Roman" w:hAnsi="Times New Roman" w:cs="Times New Roman"/>
          <w:sz w:val="24"/>
        </w:rPr>
        <w:t>НДТ</w:t>
      </w:r>
      <w:r>
        <w:rPr>
          <w:rFonts w:ascii="Times New Roman" w:hAnsi="Times New Roman" w:cs="Times New Roman"/>
          <w:sz w:val="24"/>
        </w:rPr>
        <w:t>)</w:t>
      </w:r>
      <w:r w:rsidRPr="004E662A">
        <w:rPr>
          <w:rFonts w:ascii="Times New Roman" w:hAnsi="Times New Roman" w:cs="Times New Roman"/>
          <w:sz w:val="24"/>
        </w:rPr>
        <w:t xml:space="preserve"> в области переработки отходов, наиболее перспективным и экологически-безопасным направлением является создание условий естественного вымораживания осадков карт</w:t>
      </w:r>
      <w:r w:rsidR="001604CB">
        <w:rPr>
          <w:rFonts w:ascii="Times New Roman" w:hAnsi="Times New Roman" w:cs="Times New Roman"/>
          <w:sz w:val="24"/>
        </w:rPr>
        <w:t>-</w:t>
      </w:r>
      <w:r w:rsidRPr="004E662A">
        <w:rPr>
          <w:rFonts w:ascii="Times New Roman" w:hAnsi="Times New Roman" w:cs="Times New Roman"/>
          <w:sz w:val="24"/>
        </w:rPr>
        <w:t>накопителей с их дальнейшей переработкой.</w:t>
      </w:r>
    </w:p>
    <w:p w:rsidR="000B5E46" w:rsidRDefault="00F63291" w:rsidP="000B5E46">
      <w:pPr>
        <w:tabs>
          <w:tab w:val="center" w:pos="5599"/>
        </w:tabs>
        <w:spacing w:after="0" w:line="360" w:lineRule="auto"/>
        <w:ind w:firstLine="709"/>
        <w:contextualSpacing/>
        <w:jc w:val="both"/>
        <w:rPr>
          <w:rFonts w:ascii="Times New Roman" w:hAnsi="Times New Roman" w:cs="Times New Roman"/>
          <w:sz w:val="24"/>
        </w:rPr>
      </w:pPr>
      <w:r w:rsidRPr="00F63291">
        <w:rPr>
          <w:rFonts w:ascii="Times New Roman" w:hAnsi="Times New Roman" w:cs="Times New Roman"/>
          <w:sz w:val="24"/>
        </w:rPr>
        <w:t xml:space="preserve">С января </w:t>
      </w:r>
      <w:r w:rsidR="001604CB">
        <w:rPr>
          <w:rFonts w:ascii="Times New Roman" w:hAnsi="Times New Roman" w:cs="Times New Roman"/>
          <w:sz w:val="24"/>
        </w:rPr>
        <w:t xml:space="preserve">2019 г. </w:t>
      </w:r>
      <w:r w:rsidRPr="00F63291">
        <w:rPr>
          <w:rFonts w:ascii="Times New Roman" w:hAnsi="Times New Roman" w:cs="Times New Roman"/>
          <w:sz w:val="24"/>
        </w:rPr>
        <w:t>по сентябрь 20</w:t>
      </w:r>
      <w:r w:rsidR="001604CB">
        <w:rPr>
          <w:rFonts w:ascii="Times New Roman" w:hAnsi="Times New Roman" w:cs="Times New Roman"/>
          <w:sz w:val="24"/>
        </w:rPr>
        <w:t>20</w:t>
      </w:r>
      <w:r w:rsidRPr="00F63291">
        <w:rPr>
          <w:rFonts w:ascii="Times New Roman" w:hAnsi="Times New Roman" w:cs="Times New Roman"/>
          <w:sz w:val="24"/>
        </w:rPr>
        <w:t xml:space="preserve"> г. ФГБОУ ВО «ИРНИТУ» и МУП КОС г. Байкальска были проведены совместные опытно-промышленные испытания на Солзанской промплощадке ОАО «БЦБК» по вымораживанию коллоидного осадка шлам-лигнина и получению </w:t>
      </w:r>
      <w:r w:rsidR="001604CB">
        <w:rPr>
          <w:rFonts w:ascii="Times New Roman" w:hAnsi="Times New Roman" w:cs="Times New Roman"/>
          <w:sz w:val="24"/>
        </w:rPr>
        <w:t xml:space="preserve">из него </w:t>
      </w:r>
      <w:proofErr w:type="spellStart"/>
      <w:r w:rsidRPr="00F63291">
        <w:rPr>
          <w:rFonts w:ascii="Times New Roman" w:hAnsi="Times New Roman" w:cs="Times New Roman"/>
          <w:sz w:val="24"/>
        </w:rPr>
        <w:t>почвогрунта</w:t>
      </w:r>
      <w:proofErr w:type="spellEnd"/>
      <w:r w:rsidR="00FD3D6B">
        <w:rPr>
          <w:rFonts w:ascii="Times New Roman" w:hAnsi="Times New Roman" w:cs="Times New Roman"/>
          <w:sz w:val="24"/>
        </w:rPr>
        <w:t xml:space="preserve"> </w:t>
      </w:r>
      <w:r w:rsidR="00FD3D6B" w:rsidRPr="00FD3D6B">
        <w:rPr>
          <w:rFonts w:ascii="Times New Roman" w:hAnsi="Times New Roman" w:cs="Times New Roman"/>
          <w:sz w:val="24"/>
        </w:rPr>
        <w:t>[</w:t>
      </w:r>
      <w:r w:rsidR="00BC42EE" w:rsidRPr="00BC42EE">
        <w:rPr>
          <w:rFonts w:ascii="Times New Roman" w:hAnsi="Times New Roman" w:cs="Times New Roman"/>
          <w:sz w:val="24"/>
        </w:rPr>
        <w:t>7</w:t>
      </w:r>
      <w:r w:rsidR="00FD3D6B" w:rsidRPr="00FD3D6B">
        <w:rPr>
          <w:rFonts w:ascii="Times New Roman" w:hAnsi="Times New Roman" w:cs="Times New Roman"/>
          <w:sz w:val="24"/>
        </w:rPr>
        <w:t>]</w:t>
      </w:r>
      <w:r w:rsidRPr="00F63291">
        <w:rPr>
          <w:rFonts w:ascii="Times New Roman" w:hAnsi="Times New Roman" w:cs="Times New Roman"/>
          <w:sz w:val="24"/>
        </w:rPr>
        <w:t>. В зимний период времени</w:t>
      </w:r>
      <w:r w:rsidR="00FD3D6B" w:rsidRPr="00FD3D6B">
        <w:rPr>
          <w:rFonts w:ascii="Times New Roman" w:hAnsi="Times New Roman" w:cs="Times New Roman"/>
          <w:sz w:val="24"/>
        </w:rPr>
        <w:t xml:space="preserve"> </w:t>
      </w:r>
      <w:r w:rsidR="00FD3D6B">
        <w:rPr>
          <w:rFonts w:ascii="Times New Roman" w:hAnsi="Times New Roman" w:cs="Times New Roman"/>
          <w:sz w:val="24"/>
        </w:rPr>
        <w:t>года</w:t>
      </w:r>
      <w:r w:rsidRPr="00F63291">
        <w:rPr>
          <w:rFonts w:ascii="Times New Roman" w:hAnsi="Times New Roman" w:cs="Times New Roman"/>
          <w:sz w:val="24"/>
        </w:rPr>
        <w:t xml:space="preserve"> с применением экскаватор</w:t>
      </w:r>
      <w:r w:rsidR="00FD3D6B">
        <w:rPr>
          <w:rFonts w:ascii="Times New Roman" w:hAnsi="Times New Roman" w:cs="Times New Roman"/>
          <w:sz w:val="24"/>
        </w:rPr>
        <w:t>а</w:t>
      </w:r>
      <w:r w:rsidRPr="00F63291">
        <w:rPr>
          <w:rFonts w:ascii="Times New Roman" w:hAnsi="Times New Roman" w:cs="Times New Roman"/>
          <w:sz w:val="24"/>
        </w:rPr>
        <w:t xml:space="preserve"> колёсного 104 HMK140W-3 фирмы HIDROMEK было распланировано и </w:t>
      </w:r>
      <w:proofErr w:type="spellStart"/>
      <w:r w:rsidRPr="00F63291">
        <w:rPr>
          <w:rFonts w:ascii="Times New Roman" w:hAnsi="Times New Roman" w:cs="Times New Roman"/>
          <w:sz w:val="24"/>
        </w:rPr>
        <w:t>сгуртовано</w:t>
      </w:r>
      <w:proofErr w:type="spellEnd"/>
      <w:r w:rsidRPr="00F63291">
        <w:rPr>
          <w:rFonts w:ascii="Times New Roman" w:hAnsi="Times New Roman" w:cs="Times New Roman"/>
          <w:sz w:val="24"/>
        </w:rPr>
        <w:t xml:space="preserve"> на площади 100 м</w:t>
      </w:r>
      <w:proofErr w:type="gramStart"/>
      <w:r w:rsidRPr="001604CB">
        <w:rPr>
          <w:rFonts w:ascii="Times New Roman" w:hAnsi="Times New Roman" w:cs="Times New Roman"/>
          <w:sz w:val="24"/>
          <w:vertAlign w:val="superscript"/>
        </w:rPr>
        <w:t>2</w:t>
      </w:r>
      <w:proofErr w:type="gramEnd"/>
      <w:r w:rsidRPr="00F63291">
        <w:rPr>
          <w:rFonts w:ascii="Times New Roman" w:hAnsi="Times New Roman" w:cs="Times New Roman"/>
          <w:sz w:val="24"/>
        </w:rPr>
        <w:t xml:space="preserve"> , более 60 м</w:t>
      </w:r>
      <w:r w:rsidRPr="001604CB">
        <w:rPr>
          <w:rFonts w:ascii="Times New Roman" w:hAnsi="Times New Roman" w:cs="Times New Roman"/>
          <w:sz w:val="24"/>
          <w:vertAlign w:val="superscript"/>
        </w:rPr>
        <w:t>3</w:t>
      </w:r>
      <w:r w:rsidRPr="00F63291">
        <w:rPr>
          <w:rFonts w:ascii="Times New Roman" w:hAnsi="Times New Roman" w:cs="Times New Roman"/>
          <w:sz w:val="24"/>
        </w:rPr>
        <w:t xml:space="preserve"> осадка шлам-лигнина с карты №2</w:t>
      </w:r>
      <w:r w:rsidR="001604CB">
        <w:rPr>
          <w:rFonts w:ascii="Times New Roman" w:hAnsi="Times New Roman" w:cs="Times New Roman"/>
          <w:sz w:val="24"/>
        </w:rPr>
        <w:t xml:space="preserve"> (рис. 2)</w:t>
      </w:r>
      <w:r w:rsidRPr="00F63291">
        <w:rPr>
          <w:rFonts w:ascii="Times New Roman" w:hAnsi="Times New Roman" w:cs="Times New Roman"/>
          <w:sz w:val="24"/>
        </w:rPr>
        <w:t>. В процессе работ было установлено полное промерзание всей толщи куч складированного осадка высотой более 2,5 м</w:t>
      </w:r>
      <w:r>
        <w:rPr>
          <w:rFonts w:ascii="Times New Roman" w:hAnsi="Times New Roman" w:cs="Times New Roman"/>
          <w:sz w:val="24"/>
        </w:rPr>
        <w:t>.</w:t>
      </w:r>
      <w:r w:rsidRPr="00F63291">
        <w:rPr>
          <w:rFonts w:ascii="Times New Roman" w:hAnsi="Times New Roman" w:cs="Times New Roman"/>
          <w:sz w:val="24"/>
        </w:rPr>
        <w:t xml:space="preserve"> Установлено, что в процессе естественного вымораживания</w:t>
      </w:r>
      <w:r w:rsidR="001604CB">
        <w:rPr>
          <w:rFonts w:ascii="Times New Roman" w:hAnsi="Times New Roman" w:cs="Times New Roman"/>
          <w:sz w:val="24"/>
        </w:rPr>
        <w:t>-</w:t>
      </w:r>
      <w:r w:rsidRPr="00F63291">
        <w:rPr>
          <w:rFonts w:ascii="Times New Roman" w:hAnsi="Times New Roman" w:cs="Times New Roman"/>
          <w:sz w:val="24"/>
        </w:rPr>
        <w:t>оттаивания коллоидных осадков шлам-лигнина выделяется три фракции: деминерализованная вода – до 20 %, которая по своему составу близка к пресной воде; минерализованная вода – до 10 % и деструктирован</w:t>
      </w:r>
      <w:r w:rsidR="00F22239">
        <w:rPr>
          <w:rFonts w:ascii="Times New Roman" w:hAnsi="Times New Roman" w:cs="Times New Roman"/>
          <w:sz w:val="24"/>
        </w:rPr>
        <w:t xml:space="preserve">ный коллоидный осадок – до 70 %, </w:t>
      </w:r>
      <w:r w:rsidRPr="00F63291">
        <w:rPr>
          <w:rFonts w:ascii="Times New Roman" w:hAnsi="Times New Roman" w:cs="Times New Roman"/>
          <w:sz w:val="24"/>
        </w:rPr>
        <w:t xml:space="preserve">который по своей консистенции переходит от пластичной массы в </w:t>
      </w:r>
      <w:r w:rsidRPr="00F63291">
        <w:rPr>
          <w:rFonts w:ascii="Times New Roman" w:hAnsi="Times New Roman" w:cs="Times New Roman"/>
          <w:sz w:val="24"/>
        </w:rPr>
        <w:lastRenderedPageBreak/>
        <w:t>гранулированное состояние. Вымораживание осадка также приводит к разрушению его коллоидной структуры и уменьшению объема, в зависимости от его состава, на 40- 50 %, влажности до 30-40 %, при этом существенно изменяются и его физико-химические свойства</w:t>
      </w:r>
      <w:r w:rsidR="00FD3D6B">
        <w:rPr>
          <w:rFonts w:ascii="Times New Roman" w:hAnsi="Times New Roman" w:cs="Times New Roman"/>
          <w:sz w:val="24"/>
        </w:rPr>
        <w:t>, а также снижается класс опасности отходов с третьего (умеренно опасные) в пятый класс опасности (практически неопасные).</w:t>
      </w:r>
    </w:p>
    <w:p w:rsidR="001604CB" w:rsidRDefault="001604CB" w:rsidP="001604CB">
      <w:pPr>
        <w:widowControl w:val="0"/>
        <w:spacing w:after="0" w:line="240" w:lineRule="auto"/>
        <w:jc w:val="center"/>
        <w:rPr>
          <w:rFonts w:ascii="Arial" w:hAnsi="Arial" w:cs="Times New Roman"/>
          <w:b/>
          <w:i/>
          <w:w w:val="90"/>
          <w:sz w:val="20"/>
        </w:rPr>
      </w:pPr>
      <w:r>
        <w:rPr>
          <w:rFonts w:ascii="Arial" w:hAnsi="Arial"/>
          <w:b/>
          <w:i/>
          <w:noProof/>
          <w:w w:val="90"/>
          <w:sz w:val="20"/>
          <w:szCs w:val="28"/>
          <w:lang w:eastAsia="ru-RU"/>
        </w:rPr>
        <w:drawing>
          <wp:inline distT="0" distB="0" distL="0" distR="0">
            <wp:extent cx="4886325" cy="2962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2962275"/>
                    </a:xfrm>
                    <a:prstGeom prst="rect">
                      <a:avLst/>
                    </a:prstGeom>
                    <a:noFill/>
                    <a:ln>
                      <a:noFill/>
                    </a:ln>
                  </pic:spPr>
                </pic:pic>
              </a:graphicData>
            </a:graphic>
          </wp:inline>
        </w:drawing>
      </w:r>
    </w:p>
    <w:p w:rsidR="001604CB" w:rsidRDefault="001604CB" w:rsidP="001604CB">
      <w:pPr>
        <w:widowControl w:val="0"/>
        <w:spacing w:after="0" w:line="240" w:lineRule="auto"/>
        <w:jc w:val="center"/>
        <w:rPr>
          <w:rFonts w:ascii="Arial" w:hAnsi="Arial" w:cs="Times New Roman"/>
          <w:b/>
          <w:i/>
          <w:w w:val="90"/>
          <w:sz w:val="20"/>
          <w:szCs w:val="28"/>
        </w:rPr>
      </w:pPr>
    </w:p>
    <w:p w:rsidR="001604CB" w:rsidRPr="001604CB" w:rsidRDefault="001604CB" w:rsidP="001604CB">
      <w:pPr>
        <w:tabs>
          <w:tab w:val="left" w:pos="6510"/>
        </w:tabs>
        <w:spacing w:after="0" w:line="360" w:lineRule="auto"/>
        <w:ind w:firstLine="709"/>
        <w:contextualSpacing/>
        <w:jc w:val="center"/>
        <w:rPr>
          <w:rFonts w:ascii="Times New Roman" w:hAnsi="Times New Roman" w:cs="Times New Roman"/>
          <w:sz w:val="24"/>
        </w:rPr>
      </w:pPr>
      <w:r w:rsidRPr="001604CB">
        <w:rPr>
          <w:rFonts w:ascii="Times New Roman" w:hAnsi="Times New Roman" w:cs="Times New Roman"/>
          <w:sz w:val="24"/>
        </w:rPr>
        <w:t>Рис. 2. Промплощадка вымораживания гидрофильного осадка карты № 2</w:t>
      </w:r>
    </w:p>
    <w:p w:rsidR="001604CB" w:rsidRDefault="001604CB" w:rsidP="001604CB">
      <w:pPr>
        <w:tabs>
          <w:tab w:val="left" w:pos="6510"/>
        </w:tabs>
        <w:spacing w:after="0" w:line="360" w:lineRule="auto"/>
        <w:ind w:firstLine="709"/>
        <w:contextualSpacing/>
        <w:jc w:val="center"/>
        <w:rPr>
          <w:rFonts w:ascii="Times New Roman" w:hAnsi="Times New Roman" w:cs="Times New Roman"/>
          <w:sz w:val="24"/>
        </w:rPr>
      </w:pPr>
      <w:r w:rsidRPr="001604CB">
        <w:rPr>
          <w:rFonts w:ascii="Times New Roman" w:hAnsi="Times New Roman" w:cs="Times New Roman"/>
          <w:sz w:val="24"/>
        </w:rPr>
        <w:t>объемом 60 м</w:t>
      </w:r>
      <w:r w:rsidRPr="001604CB">
        <w:rPr>
          <w:rFonts w:ascii="Times New Roman" w:hAnsi="Times New Roman" w:cs="Times New Roman"/>
          <w:sz w:val="24"/>
          <w:vertAlign w:val="superscript"/>
        </w:rPr>
        <w:t>3</w:t>
      </w:r>
      <w:r w:rsidRPr="001604CB">
        <w:rPr>
          <w:rFonts w:ascii="Times New Roman" w:hAnsi="Times New Roman" w:cs="Times New Roman"/>
          <w:sz w:val="24"/>
        </w:rPr>
        <w:t>. Февраль 2019 г.</w:t>
      </w:r>
    </w:p>
    <w:p w:rsidR="003C2A89" w:rsidRPr="003C2A89" w:rsidRDefault="00FD3D6B" w:rsidP="003C2A89">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На основе полученных данных предложена следующая технология переработки накопленных коллоидных осадков шлам-лигнина ОАО «БЦБК» в естественных условиях, состоящая из пяти этапов:</w:t>
      </w:r>
      <w:r w:rsidR="003C2A89" w:rsidRPr="003C2A89">
        <w:rPr>
          <w:rFonts w:ascii="Times New Roman" w:hAnsi="Times New Roman" w:cs="Times New Roman"/>
          <w:sz w:val="24"/>
        </w:rPr>
        <w:t xml:space="preserve"> </w:t>
      </w:r>
    </w:p>
    <w:p w:rsidR="003C2A89" w:rsidRPr="003C2A89"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 xml:space="preserve">1) Осушение карт-накопителей посредством слива дождевых вод с их поверхности на локальные модульные очистные сооружения и далее в пруд-накопитель ОАО «БЦБК»; </w:t>
      </w:r>
    </w:p>
    <w:p w:rsidR="003C2A89" w:rsidRPr="003C2A89"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 xml:space="preserve">2) Расчистка поверхности карт от снежного покрова после наступления устойчивых отрицательных температур ниже -10 </w:t>
      </w:r>
      <w:r w:rsidRPr="00FD3D6B">
        <w:rPr>
          <w:rFonts w:ascii="Times New Roman" w:hAnsi="Times New Roman" w:cs="Times New Roman"/>
          <w:sz w:val="24"/>
          <w:vertAlign w:val="superscript"/>
        </w:rPr>
        <w:t>0</w:t>
      </w:r>
      <w:r w:rsidRPr="003C2A89">
        <w:rPr>
          <w:rFonts w:ascii="Times New Roman" w:hAnsi="Times New Roman" w:cs="Times New Roman"/>
          <w:sz w:val="24"/>
        </w:rPr>
        <w:t>С</w:t>
      </w:r>
      <w:r w:rsidR="00FD3D6B">
        <w:rPr>
          <w:rFonts w:ascii="Times New Roman" w:hAnsi="Times New Roman" w:cs="Times New Roman"/>
          <w:sz w:val="24"/>
        </w:rPr>
        <w:t>. П</w:t>
      </w:r>
      <w:r w:rsidRPr="003C2A89">
        <w:rPr>
          <w:rFonts w:ascii="Times New Roman" w:hAnsi="Times New Roman" w:cs="Times New Roman"/>
          <w:sz w:val="24"/>
        </w:rPr>
        <w:t xml:space="preserve">ри промерзании осадка от 20-40 см начать проводить копку траншей шириной 1,5 м по всей длине карт с шагом 3 м до максимально уплотненных слоев осадка (2,5 м). Извлеченный из траншей осадок складировать между траншеями. Периодически осуществлять очистку траншей от снега и образующегося льда; </w:t>
      </w:r>
    </w:p>
    <w:p w:rsidR="003C2A89" w:rsidRPr="003C2A89"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3) При наступлении устойчивых положительных температур в течение лета проводить естественное подсушивание осадка с отводом из траншей талых и дождевых вод через локальные очистные сооружение в пруд-накопитель ОАО «БЦБК».</w:t>
      </w:r>
    </w:p>
    <w:p w:rsidR="003C2A89" w:rsidRPr="003C2A89"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 xml:space="preserve">4) При наступлении устойчивых отрицательных температур вымороженный осадок до установления снежного покрова перекладывать обратно в траншеи, в дальнейшем </w:t>
      </w:r>
      <w:r w:rsidRPr="003C2A89">
        <w:rPr>
          <w:rFonts w:ascii="Times New Roman" w:hAnsi="Times New Roman" w:cs="Times New Roman"/>
          <w:sz w:val="24"/>
        </w:rPr>
        <w:lastRenderedPageBreak/>
        <w:t xml:space="preserve">технологический процесс повторяется с п. 2., только траншеи выбираются на месте ранее складированного вымороженного осадка; </w:t>
      </w:r>
    </w:p>
    <w:p w:rsidR="003C2A89" w:rsidRPr="003C2A89"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 xml:space="preserve">5) После выполнения операции п. 4 до наступления устойчивых холодов провести </w:t>
      </w:r>
      <w:proofErr w:type="spellStart"/>
      <w:r w:rsidRPr="003C2A89">
        <w:rPr>
          <w:rFonts w:ascii="Times New Roman" w:hAnsi="Times New Roman" w:cs="Times New Roman"/>
          <w:sz w:val="24"/>
        </w:rPr>
        <w:t>рекультивационную</w:t>
      </w:r>
      <w:proofErr w:type="spellEnd"/>
      <w:r w:rsidRPr="003C2A89">
        <w:rPr>
          <w:rFonts w:ascii="Times New Roman" w:hAnsi="Times New Roman" w:cs="Times New Roman"/>
          <w:sz w:val="24"/>
        </w:rPr>
        <w:t xml:space="preserve"> сукцессию вымороженного осадка. В случае необходимости из вымороженного осадка можно получать различные </w:t>
      </w:r>
      <w:proofErr w:type="spellStart"/>
      <w:r w:rsidRPr="003C2A89">
        <w:rPr>
          <w:rFonts w:ascii="Times New Roman" w:hAnsi="Times New Roman" w:cs="Times New Roman"/>
          <w:sz w:val="24"/>
        </w:rPr>
        <w:t>почвогрунты</w:t>
      </w:r>
      <w:proofErr w:type="spellEnd"/>
      <w:r w:rsidRPr="003C2A89">
        <w:rPr>
          <w:rFonts w:ascii="Times New Roman" w:hAnsi="Times New Roman" w:cs="Times New Roman"/>
          <w:sz w:val="24"/>
        </w:rPr>
        <w:t xml:space="preserve">, удобрения, строительные материалы или утилизировать посредством его сжигания. </w:t>
      </w:r>
    </w:p>
    <w:p w:rsidR="003C2A89" w:rsidRPr="001604CB" w:rsidRDefault="003C2A89" w:rsidP="003C2A89">
      <w:pPr>
        <w:tabs>
          <w:tab w:val="center" w:pos="5599"/>
        </w:tabs>
        <w:spacing w:after="0" w:line="360" w:lineRule="auto"/>
        <w:ind w:firstLine="709"/>
        <w:contextualSpacing/>
        <w:jc w:val="both"/>
        <w:rPr>
          <w:rFonts w:ascii="Times New Roman" w:hAnsi="Times New Roman" w:cs="Times New Roman"/>
          <w:sz w:val="24"/>
        </w:rPr>
      </w:pPr>
      <w:r w:rsidRPr="003C2A89">
        <w:rPr>
          <w:rFonts w:ascii="Times New Roman" w:hAnsi="Times New Roman" w:cs="Times New Roman"/>
          <w:sz w:val="24"/>
        </w:rPr>
        <w:t>Таким образом, полный цикл технологии осушение-вымораживание-</w:t>
      </w:r>
      <w:proofErr w:type="spellStart"/>
      <w:r w:rsidRPr="003C2A89">
        <w:rPr>
          <w:rFonts w:ascii="Times New Roman" w:hAnsi="Times New Roman" w:cs="Times New Roman"/>
          <w:sz w:val="24"/>
        </w:rPr>
        <w:t>самозарастание</w:t>
      </w:r>
      <w:proofErr w:type="spellEnd"/>
      <w:r w:rsidRPr="003C2A89">
        <w:rPr>
          <w:rFonts w:ascii="Times New Roman" w:hAnsi="Times New Roman" w:cs="Times New Roman"/>
          <w:sz w:val="24"/>
        </w:rPr>
        <w:t xml:space="preserve"> составляет 2 года</w:t>
      </w:r>
    </w:p>
    <w:p w:rsidR="00BC42EE" w:rsidRDefault="00F22239" w:rsidP="00FA2ED9">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t>Вымороженный деструктированный коллоидный осадок шлам</w:t>
      </w:r>
      <w:r w:rsidR="001604CB">
        <w:rPr>
          <w:rFonts w:ascii="Times New Roman" w:hAnsi="Times New Roman" w:cs="Times New Roman"/>
          <w:sz w:val="24"/>
        </w:rPr>
        <w:t>-</w:t>
      </w:r>
      <w:r w:rsidRPr="00F22239">
        <w:rPr>
          <w:rFonts w:ascii="Times New Roman" w:hAnsi="Times New Roman" w:cs="Times New Roman"/>
          <w:sz w:val="24"/>
        </w:rPr>
        <w:t>лигнина по своим характеристикам соответствует отходу ФККО 7 20 000 00 00 0 «Отходы при сборе и обработке сточных вод, вод систем оборотного водоснабжения» и, согласно, ГОСТ 54534-2011 «Ресурсосбережение. Осадки сточных вод. Требования при использовании для рекультивации нарушенных земель», ГОСТ Р 55570-2013 «Удобрения органические. Биокомпосты. Технические условия»</w:t>
      </w:r>
      <w:r w:rsidR="00BC42EE">
        <w:rPr>
          <w:rFonts w:ascii="Times New Roman" w:hAnsi="Times New Roman" w:cs="Times New Roman"/>
          <w:sz w:val="24"/>
        </w:rPr>
        <w:t>,</w:t>
      </w:r>
      <w:r w:rsidRPr="00F22239">
        <w:rPr>
          <w:rFonts w:ascii="Times New Roman" w:hAnsi="Times New Roman" w:cs="Times New Roman"/>
          <w:sz w:val="24"/>
        </w:rPr>
        <w:t xml:space="preserve"> ГОСТ Р 54651-2011 «Удобрения органические на основе осадков сточных вод. Технические условия» может быть использован в технической и биологической рекультивации отработанных карьеров, откосов дорожного полотна, восстановлении лесополос (компост) и другом применении, в соответствии со своим назначением. </w:t>
      </w:r>
    </w:p>
    <w:p w:rsidR="00FA2ED9" w:rsidRDefault="00F22239" w:rsidP="00FA2ED9">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t xml:space="preserve">Для оценки возможности использования вымороженного осадка шлам-лигнина в качестве </w:t>
      </w:r>
      <w:proofErr w:type="spellStart"/>
      <w:r w:rsidRPr="00F22239">
        <w:rPr>
          <w:rFonts w:ascii="Times New Roman" w:hAnsi="Times New Roman" w:cs="Times New Roman"/>
          <w:sz w:val="24"/>
        </w:rPr>
        <w:t>почвогрунта</w:t>
      </w:r>
      <w:proofErr w:type="spellEnd"/>
      <w:r w:rsidRPr="00F22239">
        <w:rPr>
          <w:rFonts w:ascii="Times New Roman" w:hAnsi="Times New Roman" w:cs="Times New Roman"/>
          <w:sz w:val="24"/>
        </w:rPr>
        <w:t xml:space="preserve"> на Солзанской промплощадке ОАО «БЦБК» было выбрано четыре деляны, имеющие следующий состав: первая деляна (контроль) – вымороженный осадок шлам-лигнина; вторая деляна – вымороженный осадок шлам-лигнина и отработанный активный ил КОС г. Байкальска в соотношении</w:t>
      </w:r>
      <w:r w:rsidR="00BC42EE">
        <w:rPr>
          <w:rFonts w:ascii="Times New Roman" w:hAnsi="Times New Roman" w:cs="Times New Roman"/>
          <w:sz w:val="24"/>
        </w:rPr>
        <w:t xml:space="preserve"> </w:t>
      </w:r>
      <w:r w:rsidR="00FA2ED9">
        <w:rPr>
          <w:rFonts w:ascii="Times New Roman" w:hAnsi="Times New Roman" w:cs="Times New Roman"/>
          <w:sz w:val="24"/>
        </w:rPr>
        <w:t>4:1</w:t>
      </w:r>
      <w:r w:rsidRPr="00F22239">
        <w:rPr>
          <w:rFonts w:ascii="Times New Roman" w:hAnsi="Times New Roman" w:cs="Times New Roman"/>
          <w:sz w:val="24"/>
        </w:rPr>
        <w:t>; третья деляна - вымороженный осадок шлам-лигнина, отработанный активный ил КОС г. Байкальска и золы ТЭЦ с карты №11 ОАО «БЦБК» в соотношении 4:1:1; четвертая деляна - отработанный активный ил КОС г. Байкальска</w:t>
      </w:r>
      <w:r w:rsidR="00FA2ED9">
        <w:rPr>
          <w:rFonts w:ascii="Times New Roman" w:hAnsi="Times New Roman" w:cs="Times New Roman"/>
          <w:sz w:val="24"/>
        </w:rPr>
        <w:t xml:space="preserve">. </w:t>
      </w:r>
      <w:r w:rsidRPr="00F22239">
        <w:rPr>
          <w:rFonts w:ascii="Times New Roman" w:hAnsi="Times New Roman" w:cs="Times New Roman"/>
          <w:sz w:val="24"/>
        </w:rPr>
        <w:t xml:space="preserve">На каждую деляну было высажено по три разных культуры: фацелия (лат. </w:t>
      </w:r>
      <w:proofErr w:type="spellStart"/>
      <w:r w:rsidRPr="00BC42EE">
        <w:rPr>
          <w:rFonts w:ascii="Times New Roman" w:hAnsi="Times New Roman" w:cs="Times New Roman"/>
          <w:i/>
          <w:sz w:val="24"/>
        </w:rPr>
        <w:t>Phacelia</w:t>
      </w:r>
      <w:proofErr w:type="spellEnd"/>
      <w:r w:rsidRPr="00F22239">
        <w:rPr>
          <w:rFonts w:ascii="Times New Roman" w:hAnsi="Times New Roman" w:cs="Times New Roman"/>
          <w:sz w:val="24"/>
        </w:rPr>
        <w:t xml:space="preserve">), овес посевной (лат. </w:t>
      </w:r>
      <w:proofErr w:type="spellStart"/>
      <w:r w:rsidRPr="00BC42EE">
        <w:rPr>
          <w:rFonts w:ascii="Times New Roman" w:hAnsi="Times New Roman" w:cs="Times New Roman"/>
          <w:i/>
          <w:sz w:val="24"/>
        </w:rPr>
        <w:t>Avena</w:t>
      </w:r>
      <w:proofErr w:type="spellEnd"/>
      <w:r w:rsidRPr="00BC42EE">
        <w:rPr>
          <w:rFonts w:ascii="Times New Roman" w:hAnsi="Times New Roman" w:cs="Times New Roman"/>
          <w:i/>
          <w:sz w:val="24"/>
        </w:rPr>
        <w:t xml:space="preserve"> </w:t>
      </w:r>
      <w:proofErr w:type="spellStart"/>
      <w:r w:rsidRPr="00BC42EE">
        <w:rPr>
          <w:rFonts w:ascii="Times New Roman" w:hAnsi="Times New Roman" w:cs="Times New Roman"/>
          <w:i/>
          <w:sz w:val="24"/>
        </w:rPr>
        <w:t>sa</w:t>
      </w:r>
      <w:r w:rsidR="001604CB" w:rsidRPr="00BC42EE">
        <w:rPr>
          <w:rFonts w:ascii="Times New Roman" w:hAnsi="Times New Roman" w:cs="Times New Roman"/>
          <w:i/>
          <w:sz w:val="24"/>
        </w:rPr>
        <w:t>tíva</w:t>
      </w:r>
      <w:proofErr w:type="spellEnd"/>
      <w:r w:rsidR="001604CB">
        <w:rPr>
          <w:rFonts w:ascii="Times New Roman" w:hAnsi="Times New Roman" w:cs="Times New Roman"/>
          <w:sz w:val="24"/>
        </w:rPr>
        <w:t>) и горчица (лат.</w:t>
      </w:r>
      <w:r w:rsidR="001604CB" w:rsidRPr="00BC42EE">
        <w:rPr>
          <w:rFonts w:ascii="Times New Roman" w:hAnsi="Times New Roman" w:cs="Times New Roman"/>
          <w:i/>
          <w:sz w:val="24"/>
        </w:rPr>
        <w:t xml:space="preserve"> </w:t>
      </w:r>
      <w:proofErr w:type="spellStart"/>
      <w:r w:rsidR="001604CB" w:rsidRPr="00BC42EE">
        <w:rPr>
          <w:rFonts w:ascii="Times New Roman" w:hAnsi="Times New Roman" w:cs="Times New Roman"/>
          <w:i/>
          <w:sz w:val="24"/>
        </w:rPr>
        <w:t>Sinapis</w:t>
      </w:r>
      <w:proofErr w:type="spellEnd"/>
      <w:r w:rsidR="001604CB">
        <w:rPr>
          <w:rFonts w:ascii="Times New Roman" w:hAnsi="Times New Roman" w:cs="Times New Roman"/>
          <w:sz w:val="24"/>
        </w:rPr>
        <w:t xml:space="preserve">). </w:t>
      </w:r>
      <w:r w:rsidR="00FA2ED9" w:rsidRPr="00F22239">
        <w:rPr>
          <w:rFonts w:ascii="Times New Roman" w:hAnsi="Times New Roman" w:cs="Times New Roman"/>
          <w:sz w:val="24"/>
        </w:rPr>
        <w:t xml:space="preserve">Испытания показали, что для получения </w:t>
      </w:r>
      <w:proofErr w:type="spellStart"/>
      <w:r w:rsidR="00FA2ED9" w:rsidRPr="00F22239">
        <w:rPr>
          <w:rFonts w:ascii="Times New Roman" w:hAnsi="Times New Roman" w:cs="Times New Roman"/>
          <w:sz w:val="24"/>
        </w:rPr>
        <w:t>почвогрунта</w:t>
      </w:r>
      <w:proofErr w:type="spellEnd"/>
      <w:r w:rsidR="00FA2ED9" w:rsidRPr="00F22239">
        <w:rPr>
          <w:rFonts w:ascii="Times New Roman" w:hAnsi="Times New Roman" w:cs="Times New Roman"/>
          <w:sz w:val="24"/>
        </w:rPr>
        <w:t xml:space="preserve"> в качестве добавки наилучшие результаты достигаются с вымороженным шлам-лигнином и активным илом КОС г. Байкальска (вторая деляна), на данной деляне наблюдается интенсивный рост всех высаженных культур, на остальных делянах также наблюдается рост культур, однако, менее </w:t>
      </w:r>
      <w:r w:rsidR="00FA2ED9" w:rsidRPr="00BC42EE">
        <w:rPr>
          <w:rFonts w:ascii="Times New Roman" w:hAnsi="Times New Roman" w:cs="Times New Roman"/>
          <w:sz w:val="24"/>
        </w:rPr>
        <w:t>выраженный (рис.</w:t>
      </w:r>
      <w:r w:rsidR="00BC42EE" w:rsidRPr="00BC42EE">
        <w:rPr>
          <w:rFonts w:ascii="Times New Roman" w:hAnsi="Times New Roman" w:cs="Times New Roman"/>
          <w:sz w:val="24"/>
        </w:rPr>
        <w:t xml:space="preserve"> 3</w:t>
      </w:r>
      <w:r w:rsidR="00BC42EE">
        <w:rPr>
          <w:rFonts w:ascii="Times New Roman" w:hAnsi="Times New Roman" w:cs="Times New Roman"/>
          <w:sz w:val="24"/>
        </w:rPr>
        <w:t>)</w:t>
      </w:r>
      <w:r w:rsidR="00FA2ED9" w:rsidRPr="00BC42EE">
        <w:rPr>
          <w:rFonts w:ascii="Times New Roman" w:hAnsi="Times New Roman" w:cs="Times New Roman"/>
          <w:sz w:val="24"/>
        </w:rPr>
        <w:t>.</w:t>
      </w:r>
      <w:r w:rsidR="00FA2ED9" w:rsidRPr="00FA2ED9">
        <w:rPr>
          <w:rFonts w:ascii="Times New Roman" w:hAnsi="Times New Roman" w:cs="Times New Roman"/>
          <w:sz w:val="24"/>
        </w:rPr>
        <w:t xml:space="preserve"> </w:t>
      </w:r>
      <w:r w:rsidR="00FA2ED9" w:rsidRPr="00F22239">
        <w:rPr>
          <w:rFonts w:ascii="Times New Roman" w:hAnsi="Times New Roman" w:cs="Times New Roman"/>
          <w:sz w:val="24"/>
        </w:rPr>
        <w:t xml:space="preserve">На контрольной деляне (исходный вымороженный осадок шлам-лигнина) наблюдается снижение интенсивности роста растений из-за недостатка необходимых элементов, таких как фосфор и азот, которые восполняются при добавлении отработанного активного ила. </w:t>
      </w:r>
    </w:p>
    <w:p w:rsidR="00FA2ED9" w:rsidRDefault="00FA2ED9" w:rsidP="00FA2ED9">
      <w:pPr>
        <w:rPr>
          <w:rFonts w:ascii="Times New Roman" w:hAnsi="Times New Roman" w:cs="Times New Roman"/>
          <w:sz w:val="24"/>
        </w:rPr>
      </w:pPr>
    </w:p>
    <w:p w:rsidR="001604CB" w:rsidRDefault="001604CB" w:rsidP="00FA2ED9">
      <w:pPr>
        <w:tabs>
          <w:tab w:val="left" w:pos="2820"/>
        </w:tabs>
        <w:rPr>
          <w:rFonts w:ascii="Arial" w:hAnsi="Arial"/>
          <w:b/>
          <w:i/>
          <w:w w:val="90"/>
          <w:sz w:val="20"/>
          <w:szCs w:val="28"/>
          <w:highlight w:val="yellow"/>
        </w:rPr>
      </w:pPr>
      <w:r>
        <w:rPr>
          <w:rFonts w:ascii="Arial" w:hAnsi="Arial"/>
          <w:b/>
          <w:i/>
          <w:noProof/>
          <w:w w:val="90"/>
          <w:sz w:val="20"/>
          <w:szCs w:val="28"/>
          <w:lang w:eastAsia="ru-RU"/>
        </w:rPr>
        <w:lastRenderedPageBreak/>
        <w:drawing>
          <wp:inline distT="0" distB="0" distL="0" distR="0">
            <wp:extent cx="5943600" cy="2638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rsidR="001604CB" w:rsidRDefault="001604CB" w:rsidP="001604CB">
      <w:pPr>
        <w:pStyle w:val="a4"/>
        <w:widowControl w:val="0"/>
        <w:shd w:val="clear" w:color="auto" w:fill="FFFFFF"/>
        <w:spacing w:before="0" w:beforeAutospacing="0" w:after="0" w:afterAutospacing="0"/>
        <w:jc w:val="center"/>
        <w:rPr>
          <w:rFonts w:ascii="Arial" w:hAnsi="Arial"/>
          <w:b/>
          <w:i/>
          <w:w w:val="90"/>
          <w:sz w:val="20"/>
          <w:szCs w:val="28"/>
        </w:rPr>
      </w:pPr>
    </w:p>
    <w:p w:rsidR="001604CB" w:rsidRPr="001604CB" w:rsidRDefault="001604CB" w:rsidP="001604CB">
      <w:pPr>
        <w:tabs>
          <w:tab w:val="left" w:pos="6510"/>
        </w:tabs>
        <w:spacing w:after="0" w:line="360" w:lineRule="auto"/>
        <w:ind w:firstLine="709"/>
        <w:contextualSpacing/>
        <w:jc w:val="center"/>
        <w:rPr>
          <w:rFonts w:ascii="Times New Roman" w:hAnsi="Times New Roman" w:cs="Times New Roman"/>
          <w:sz w:val="24"/>
        </w:rPr>
      </w:pPr>
      <w:r w:rsidRPr="001604CB">
        <w:rPr>
          <w:rFonts w:ascii="Times New Roman" w:hAnsi="Times New Roman" w:cs="Times New Roman"/>
          <w:sz w:val="24"/>
        </w:rPr>
        <w:t xml:space="preserve">Рис. 3. Опытные деляны выращивания различных с/х культур на полученном </w:t>
      </w:r>
    </w:p>
    <w:p w:rsidR="001604CB" w:rsidRPr="001604CB" w:rsidRDefault="001604CB" w:rsidP="001604CB">
      <w:pPr>
        <w:tabs>
          <w:tab w:val="left" w:pos="6510"/>
        </w:tabs>
        <w:spacing w:after="0" w:line="360" w:lineRule="auto"/>
        <w:ind w:firstLine="709"/>
        <w:contextualSpacing/>
        <w:jc w:val="center"/>
        <w:rPr>
          <w:rFonts w:ascii="Times New Roman" w:hAnsi="Times New Roman" w:cs="Times New Roman"/>
          <w:sz w:val="24"/>
        </w:rPr>
      </w:pPr>
      <w:r w:rsidRPr="001604CB">
        <w:rPr>
          <w:rFonts w:ascii="Times New Roman" w:hAnsi="Times New Roman" w:cs="Times New Roman"/>
          <w:sz w:val="24"/>
        </w:rPr>
        <w:t xml:space="preserve">из вымороженного осадка шлам-лигнина и осадка КОС г. Байкальск </w:t>
      </w:r>
      <w:proofErr w:type="spellStart"/>
      <w:r w:rsidRPr="001604CB">
        <w:rPr>
          <w:rFonts w:ascii="Times New Roman" w:hAnsi="Times New Roman" w:cs="Times New Roman"/>
          <w:sz w:val="24"/>
        </w:rPr>
        <w:t>почвогрунте</w:t>
      </w:r>
      <w:proofErr w:type="spellEnd"/>
      <w:r w:rsidRPr="001604CB">
        <w:rPr>
          <w:rFonts w:ascii="Times New Roman" w:hAnsi="Times New Roman" w:cs="Times New Roman"/>
          <w:sz w:val="24"/>
        </w:rPr>
        <w:t>.</w:t>
      </w:r>
    </w:p>
    <w:p w:rsidR="001604CB" w:rsidRDefault="001604CB" w:rsidP="001604CB">
      <w:pPr>
        <w:tabs>
          <w:tab w:val="left" w:pos="6510"/>
        </w:tabs>
        <w:spacing w:after="0" w:line="360" w:lineRule="auto"/>
        <w:ind w:firstLine="709"/>
        <w:contextualSpacing/>
        <w:jc w:val="center"/>
        <w:rPr>
          <w:rFonts w:ascii="Times New Roman" w:hAnsi="Times New Roman" w:cs="Times New Roman"/>
          <w:sz w:val="24"/>
        </w:rPr>
      </w:pPr>
      <w:r w:rsidRPr="001604CB">
        <w:rPr>
          <w:rFonts w:ascii="Times New Roman" w:hAnsi="Times New Roman" w:cs="Times New Roman"/>
          <w:sz w:val="24"/>
        </w:rPr>
        <w:t>Июль 2019 г.</w:t>
      </w:r>
    </w:p>
    <w:p w:rsidR="00FA2ED9" w:rsidRPr="001604CB" w:rsidRDefault="00FA2ED9" w:rsidP="001604CB">
      <w:pPr>
        <w:tabs>
          <w:tab w:val="left" w:pos="6510"/>
        </w:tabs>
        <w:spacing w:after="0" w:line="360" w:lineRule="auto"/>
        <w:ind w:firstLine="709"/>
        <w:contextualSpacing/>
        <w:jc w:val="center"/>
        <w:rPr>
          <w:rFonts w:ascii="Times New Roman" w:hAnsi="Times New Roman" w:cs="Times New Roman"/>
          <w:sz w:val="24"/>
        </w:rPr>
      </w:pPr>
    </w:p>
    <w:p w:rsidR="000B5E46" w:rsidRDefault="00F22239" w:rsidP="001604CB">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t>В сентябре 20</w:t>
      </w:r>
      <w:r w:rsidR="001604CB">
        <w:rPr>
          <w:rFonts w:ascii="Times New Roman" w:hAnsi="Times New Roman" w:cs="Times New Roman"/>
          <w:sz w:val="24"/>
        </w:rPr>
        <w:t>20</w:t>
      </w:r>
      <w:r w:rsidRPr="00F22239">
        <w:rPr>
          <w:rFonts w:ascii="Times New Roman" w:hAnsi="Times New Roman" w:cs="Times New Roman"/>
          <w:sz w:val="24"/>
        </w:rPr>
        <w:t xml:space="preserve"> года было выявлено, что на отвалах, складированного в 2018 г. вдоль борта карт-накопителей осадка, после его естественного вымораживания происходит интенсивный процесс </w:t>
      </w:r>
      <w:proofErr w:type="spellStart"/>
      <w:r w:rsidRPr="00F22239">
        <w:rPr>
          <w:rFonts w:ascii="Times New Roman" w:hAnsi="Times New Roman" w:cs="Times New Roman"/>
          <w:sz w:val="24"/>
        </w:rPr>
        <w:t>самозарастания</w:t>
      </w:r>
      <w:proofErr w:type="spellEnd"/>
      <w:r w:rsidRPr="00F22239">
        <w:rPr>
          <w:rFonts w:ascii="Times New Roman" w:hAnsi="Times New Roman" w:cs="Times New Roman"/>
          <w:sz w:val="24"/>
        </w:rPr>
        <w:t>, что может говорить о существенном улучшении его качественных характеристик</w:t>
      </w:r>
      <w:r w:rsidR="001604CB">
        <w:rPr>
          <w:rFonts w:ascii="Times New Roman" w:hAnsi="Times New Roman" w:cs="Times New Roman"/>
          <w:sz w:val="24"/>
        </w:rPr>
        <w:t xml:space="preserve"> (</w:t>
      </w:r>
      <w:r w:rsidR="001604CB" w:rsidRPr="00BC42EE">
        <w:rPr>
          <w:rFonts w:ascii="Times New Roman" w:hAnsi="Times New Roman" w:cs="Times New Roman"/>
          <w:sz w:val="24"/>
        </w:rPr>
        <w:t>рис</w:t>
      </w:r>
      <w:r w:rsidR="00BC42EE" w:rsidRPr="00BC42EE">
        <w:rPr>
          <w:rFonts w:ascii="Times New Roman" w:hAnsi="Times New Roman" w:cs="Times New Roman"/>
          <w:sz w:val="24"/>
        </w:rPr>
        <w:t>.</w:t>
      </w:r>
      <w:r w:rsidR="00BC42EE">
        <w:rPr>
          <w:rFonts w:ascii="Times New Roman" w:hAnsi="Times New Roman" w:cs="Times New Roman"/>
          <w:sz w:val="24"/>
        </w:rPr>
        <w:t xml:space="preserve"> 4</w:t>
      </w:r>
      <w:r w:rsidR="001604CB">
        <w:rPr>
          <w:rFonts w:ascii="Times New Roman" w:hAnsi="Times New Roman" w:cs="Times New Roman"/>
          <w:sz w:val="24"/>
        </w:rPr>
        <w:t>)</w:t>
      </w:r>
      <w:r>
        <w:rPr>
          <w:rFonts w:ascii="Times New Roman" w:hAnsi="Times New Roman" w:cs="Times New Roman"/>
          <w:sz w:val="24"/>
        </w:rPr>
        <w:t>.</w:t>
      </w:r>
    </w:p>
    <w:p w:rsidR="001604CB" w:rsidRDefault="001604CB" w:rsidP="001604CB">
      <w:pPr>
        <w:pStyle w:val="a4"/>
        <w:widowControl w:val="0"/>
        <w:shd w:val="clear" w:color="auto" w:fill="FFFFFF"/>
        <w:spacing w:before="0" w:beforeAutospacing="0" w:after="0" w:afterAutospacing="0"/>
        <w:jc w:val="center"/>
        <w:rPr>
          <w:rFonts w:ascii="Arial" w:hAnsi="Arial"/>
          <w:b/>
          <w:i/>
          <w:w w:val="90"/>
          <w:sz w:val="20"/>
          <w:szCs w:val="28"/>
        </w:rPr>
      </w:pPr>
      <w:r>
        <w:rPr>
          <w:rFonts w:ascii="Arial" w:hAnsi="Arial"/>
          <w:b/>
          <w:i/>
          <w:noProof/>
          <w:w w:val="90"/>
          <w:sz w:val="20"/>
          <w:szCs w:val="28"/>
        </w:rPr>
        <w:drawing>
          <wp:inline distT="0" distB="0" distL="0" distR="0">
            <wp:extent cx="5048250" cy="3648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648075"/>
                    </a:xfrm>
                    <a:prstGeom prst="rect">
                      <a:avLst/>
                    </a:prstGeom>
                    <a:noFill/>
                    <a:ln>
                      <a:noFill/>
                    </a:ln>
                  </pic:spPr>
                </pic:pic>
              </a:graphicData>
            </a:graphic>
          </wp:inline>
        </w:drawing>
      </w:r>
    </w:p>
    <w:p w:rsidR="001604CB" w:rsidRPr="001604CB" w:rsidRDefault="001604CB" w:rsidP="001604CB">
      <w:pPr>
        <w:tabs>
          <w:tab w:val="center" w:pos="5599"/>
        </w:tabs>
        <w:spacing w:after="0" w:line="360" w:lineRule="auto"/>
        <w:ind w:firstLine="709"/>
        <w:contextualSpacing/>
        <w:jc w:val="both"/>
        <w:rPr>
          <w:rFonts w:ascii="Times New Roman" w:hAnsi="Times New Roman" w:cs="Times New Roman"/>
          <w:sz w:val="24"/>
        </w:rPr>
      </w:pPr>
      <w:r w:rsidRPr="001604CB">
        <w:rPr>
          <w:rFonts w:ascii="Times New Roman" w:hAnsi="Times New Roman" w:cs="Times New Roman"/>
          <w:sz w:val="24"/>
        </w:rPr>
        <w:t xml:space="preserve">Рис. 4. Интенсивный процесс </w:t>
      </w:r>
      <w:proofErr w:type="spellStart"/>
      <w:r w:rsidRPr="001604CB">
        <w:rPr>
          <w:rFonts w:ascii="Times New Roman" w:hAnsi="Times New Roman" w:cs="Times New Roman"/>
          <w:sz w:val="24"/>
        </w:rPr>
        <w:t>самозарастания</w:t>
      </w:r>
      <w:proofErr w:type="spellEnd"/>
      <w:r w:rsidRPr="001604CB">
        <w:rPr>
          <w:rFonts w:ascii="Times New Roman" w:hAnsi="Times New Roman" w:cs="Times New Roman"/>
          <w:sz w:val="24"/>
        </w:rPr>
        <w:t xml:space="preserve"> на отвалах вымороженного коллоидного осадка -лигнина Солзанской </w:t>
      </w:r>
      <w:proofErr w:type="spellStart"/>
      <w:r w:rsidRPr="001604CB">
        <w:rPr>
          <w:rFonts w:ascii="Times New Roman" w:hAnsi="Times New Roman" w:cs="Times New Roman"/>
          <w:sz w:val="24"/>
        </w:rPr>
        <w:t>промплощадки</w:t>
      </w:r>
      <w:proofErr w:type="spellEnd"/>
      <w:r w:rsidRPr="001604CB">
        <w:rPr>
          <w:rFonts w:ascii="Times New Roman" w:hAnsi="Times New Roman" w:cs="Times New Roman"/>
          <w:sz w:val="24"/>
        </w:rPr>
        <w:t xml:space="preserve"> ОАО «БЦБК», сентябрь 2019 г.</w:t>
      </w:r>
    </w:p>
    <w:p w:rsidR="00BC42EE" w:rsidRDefault="00F22239" w:rsidP="00FA2ED9">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lastRenderedPageBreak/>
        <w:t xml:space="preserve">Также были проведены предварительные исследования по соответствию полученного </w:t>
      </w:r>
      <w:proofErr w:type="spellStart"/>
      <w:r w:rsidRPr="00F22239">
        <w:rPr>
          <w:rFonts w:ascii="Times New Roman" w:hAnsi="Times New Roman" w:cs="Times New Roman"/>
          <w:sz w:val="24"/>
        </w:rPr>
        <w:t>почвогрунта</w:t>
      </w:r>
      <w:proofErr w:type="spellEnd"/>
      <w:r w:rsidRPr="00F22239">
        <w:rPr>
          <w:rFonts w:ascii="Times New Roman" w:hAnsi="Times New Roman" w:cs="Times New Roman"/>
          <w:sz w:val="24"/>
        </w:rPr>
        <w:t>, состоящего из вымороженного осадка шлам-лигнина и отработанного активного ила на ГОСТ Р 54651-2011 «Удобрения органические на основе осадков сточных вод. Технические условия» по токсикологическим и агрохимическим показателям (</w:t>
      </w:r>
      <w:r w:rsidR="00BC42EE" w:rsidRPr="00BC42EE">
        <w:rPr>
          <w:rFonts w:ascii="Times New Roman" w:hAnsi="Times New Roman" w:cs="Times New Roman"/>
          <w:sz w:val="24"/>
        </w:rPr>
        <w:t>табл.</w:t>
      </w:r>
      <w:r w:rsidRPr="00BC42EE">
        <w:rPr>
          <w:rFonts w:ascii="Times New Roman" w:hAnsi="Times New Roman" w:cs="Times New Roman"/>
          <w:sz w:val="24"/>
        </w:rPr>
        <w:t>).</w:t>
      </w:r>
      <w:r w:rsidRPr="00F22239">
        <w:rPr>
          <w:rFonts w:ascii="Times New Roman" w:hAnsi="Times New Roman" w:cs="Times New Roman"/>
          <w:sz w:val="24"/>
        </w:rPr>
        <w:t xml:space="preserve"> Настоящий стандарт распространяется на органические удобрения, производимые на основе осадков сточных вод, в том числе осадков первичных отстойников, избыточного активного ила, смеси осадка первичных отстойников и избыточного активного ила, с использованием либо без применения влагопоглощающих материалов растительного происхождения (например, торфа, соломы, опилок, коры, стружек и пр.), соответствующие по своему составу отходам 4-го класса опасности. В качестве основных токсических элементов в ГОСТ Р 54651-2011 рассматриваются такие тяжелые металлы, как свинец, кадмий, цинк, медь, никель, хром, ртуть, мышьяк. В невысоких концентрациях тяжелые металлы способны оказывать на растения стимулирующий эффект (в отношении тех или других физиологических процессов и показателей), тогда как более высокие дозы вызывают ингибирующий эффект, усиливающийся по мере возрастания действующей концентрации. В определенных случаях он может заканчиваться даже гибелью растения</w:t>
      </w:r>
      <w:r w:rsidR="00BC42EE">
        <w:rPr>
          <w:rFonts w:ascii="Times New Roman" w:hAnsi="Times New Roman" w:cs="Times New Roman"/>
          <w:sz w:val="24"/>
        </w:rPr>
        <w:t>.</w:t>
      </w:r>
      <w:r w:rsidRPr="00F22239">
        <w:rPr>
          <w:rFonts w:ascii="Times New Roman" w:hAnsi="Times New Roman" w:cs="Times New Roman"/>
          <w:sz w:val="24"/>
        </w:rPr>
        <w:t xml:space="preserve"> Уделено и немалое значение в ГОСТ Р 54651-2011 таким агрохимическим показателям, как массовая доля органического вещества, которая влияет на плодородие удобрений, водородный показатель солевой вытяжки почвы, а также массовой доли питательных для растений компонентов – азота, фосфора и калия. </w:t>
      </w:r>
    </w:p>
    <w:p w:rsidR="00FA2ED9" w:rsidRDefault="00F22239" w:rsidP="00FA2ED9">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t xml:space="preserve">В таблице применены следующие обозначения: </w:t>
      </w:r>
      <w:proofErr w:type="gramStart"/>
      <w:r w:rsidRPr="00F22239">
        <w:rPr>
          <w:rFonts w:ascii="Times New Roman" w:hAnsi="Times New Roman" w:cs="Times New Roman"/>
          <w:sz w:val="24"/>
        </w:rPr>
        <w:t>Ш</w:t>
      </w:r>
      <w:proofErr w:type="gramEnd"/>
      <w:r w:rsidRPr="00F22239">
        <w:rPr>
          <w:rFonts w:ascii="Times New Roman" w:hAnsi="Times New Roman" w:cs="Times New Roman"/>
          <w:sz w:val="24"/>
        </w:rPr>
        <w:t xml:space="preserve"> – вымороженный коллоидный осадок шлам-лигнина с карты №2, ШК – вымороженный коллоидный осадок шлам-лигнина и активный ил КОС г. Байкальска, ШКЗ - вымороженный коллоидный осадок шлам-лигнина, активный ил КОС г. Байкальска и золы ТЭЦ БЦБК (</w:t>
      </w:r>
      <w:r w:rsidRPr="00BC42EE">
        <w:rPr>
          <w:rFonts w:ascii="Times New Roman" w:hAnsi="Times New Roman" w:cs="Times New Roman"/>
          <w:sz w:val="24"/>
        </w:rPr>
        <w:t>табл. ).</w:t>
      </w:r>
      <w:r w:rsidRPr="00F22239">
        <w:rPr>
          <w:rFonts w:ascii="Times New Roman" w:hAnsi="Times New Roman" w:cs="Times New Roman"/>
          <w:sz w:val="24"/>
        </w:rPr>
        <w:t xml:space="preserve"> </w:t>
      </w:r>
      <w:r w:rsidR="00FA2ED9" w:rsidRPr="00F22239">
        <w:rPr>
          <w:rFonts w:ascii="Times New Roman" w:hAnsi="Times New Roman" w:cs="Times New Roman"/>
          <w:sz w:val="24"/>
        </w:rPr>
        <w:t xml:space="preserve">Удобрения группы I - это удобрения на основе осадков сточных вод, используемые для выращивания технических, кормовых, зерновых и </w:t>
      </w:r>
      <w:proofErr w:type="spellStart"/>
      <w:r w:rsidR="00FA2ED9" w:rsidRPr="00F22239">
        <w:rPr>
          <w:rFonts w:ascii="Times New Roman" w:hAnsi="Times New Roman" w:cs="Times New Roman"/>
          <w:sz w:val="24"/>
        </w:rPr>
        <w:t>сидеральных</w:t>
      </w:r>
      <w:proofErr w:type="spellEnd"/>
      <w:r w:rsidR="00FA2ED9" w:rsidRPr="00F22239">
        <w:rPr>
          <w:rFonts w:ascii="Times New Roman" w:hAnsi="Times New Roman" w:cs="Times New Roman"/>
          <w:sz w:val="24"/>
        </w:rPr>
        <w:t xml:space="preserve"> культур, в личном подсобном хозяйстве при выращивании  рассады овощных и цветочных культур; удобрения группы II - это удобрения на основе осадков сточных вод, используемые под посадки лесохозяйственных культур вдоль дорог, в питомниках лесных и декоративных культур, цветоводстве, для окультуривания истощенных почв, рекультивации нарушенных земель и откосов автомобильных дорог, рекультивации свалок твердых бытовых отходов.</w:t>
      </w:r>
    </w:p>
    <w:p w:rsidR="00F22239" w:rsidRDefault="00BC42EE" w:rsidP="000B5E46">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Как видно из табл.</w:t>
      </w:r>
      <w:r w:rsidR="00F22239" w:rsidRPr="00F22239">
        <w:rPr>
          <w:rFonts w:ascii="Times New Roman" w:hAnsi="Times New Roman" w:cs="Times New Roman"/>
          <w:sz w:val="24"/>
        </w:rPr>
        <w:t>, по всем показателям, кроме содержания общего фосфора и калия вымороженный осадок шлам</w:t>
      </w:r>
      <w:r w:rsidR="00FA2ED9">
        <w:rPr>
          <w:rFonts w:ascii="Times New Roman" w:hAnsi="Times New Roman" w:cs="Times New Roman"/>
          <w:sz w:val="24"/>
        </w:rPr>
        <w:t>-</w:t>
      </w:r>
      <w:r w:rsidR="00F22239" w:rsidRPr="00F22239">
        <w:rPr>
          <w:rFonts w:ascii="Times New Roman" w:hAnsi="Times New Roman" w:cs="Times New Roman"/>
          <w:sz w:val="24"/>
        </w:rPr>
        <w:t>лигнина ОАО «БЦБК» соответствует ГОСТ Р 54651-</w:t>
      </w:r>
      <w:r w:rsidR="00F22239" w:rsidRPr="00F22239">
        <w:rPr>
          <w:rFonts w:ascii="Times New Roman" w:hAnsi="Times New Roman" w:cs="Times New Roman"/>
          <w:sz w:val="24"/>
        </w:rPr>
        <w:lastRenderedPageBreak/>
        <w:t xml:space="preserve">2011, а </w:t>
      </w:r>
      <w:proofErr w:type="spellStart"/>
      <w:r w:rsidR="00F22239" w:rsidRPr="00F22239">
        <w:rPr>
          <w:rFonts w:ascii="Times New Roman" w:hAnsi="Times New Roman" w:cs="Times New Roman"/>
          <w:sz w:val="24"/>
        </w:rPr>
        <w:t>почвогрунт</w:t>
      </w:r>
      <w:proofErr w:type="spellEnd"/>
      <w:r w:rsidR="00F22239" w:rsidRPr="00F22239">
        <w:rPr>
          <w:rFonts w:ascii="Times New Roman" w:hAnsi="Times New Roman" w:cs="Times New Roman"/>
          <w:sz w:val="24"/>
        </w:rPr>
        <w:t xml:space="preserve">, полученный из вымороженного осадка с добавлением других компонентов полностью соответствует ГОСТ </w:t>
      </w:r>
      <w:proofErr w:type="spellStart"/>
      <w:r w:rsidR="00F22239" w:rsidRPr="00F22239">
        <w:rPr>
          <w:rFonts w:ascii="Times New Roman" w:hAnsi="Times New Roman" w:cs="Times New Roman"/>
          <w:sz w:val="24"/>
        </w:rPr>
        <w:t>ГОСТ</w:t>
      </w:r>
      <w:proofErr w:type="spellEnd"/>
      <w:r w:rsidR="00F22239" w:rsidRPr="00F22239">
        <w:rPr>
          <w:rFonts w:ascii="Times New Roman" w:hAnsi="Times New Roman" w:cs="Times New Roman"/>
          <w:sz w:val="24"/>
        </w:rPr>
        <w:t xml:space="preserve"> Р 54651-2011. </w:t>
      </w:r>
    </w:p>
    <w:p w:rsidR="00F22239" w:rsidRPr="00FA2ED9" w:rsidRDefault="00F22239" w:rsidP="00F22239">
      <w:pPr>
        <w:pStyle w:val="a4"/>
        <w:widowControl w:val="0"/>
        <w:shd w:val="clear" w:color="auto" w:fill="FFFFFF"/>
        <w:spacing w:before="0" w:beforeAutospacing="0" w:after="0" w:afterAutospacing="0"/>
        <w:jc w:val="right"/>
        <w:rPr>
          <w:b/>
          <w:w w:val="90"/>
        </w:rPr>
      </w:pPr>
      <w:r w:rsidRPr="00FA2ED9">
        <w:rPr>
          <w:b/>
          <w:w w:val="90"/>
        </w:rPr>
        <w:t xml:space="preserve">Таблица </w:t>
      </w:r>
    </w:p>
    <w:p w:rsidR="00F22239" w:rsidRPr="00FA2ED9" w:rsidRDefault="00F22239" w:rsidP="00F22239">
      <w:pPr>
        <w:pStyle w:val="a4"/>
        <w:widowControl w:val="0"/>
        <w:shd w:val="clear" w:color="auto" w:fill="FFFFFF"/>
        <w:spacing w:before="0" w:beforeAutospacing="0" w:after="0" w:afterAutospacing="0"/>
        <w:jc w:val="center"/>
        <w:rPr>
          <w:b/>
          <w:w w:val="90"/>
        </w:rPr>
      </w:pPr>
      <w:r w:rsidRPr="00FA2ED9">
        <w:rPr>
          <w:b/>
          <w:w w:val="90"/>
        </w:rPr>
        <w:t xml:space="preserve">Соответствие показателей полученных </w:t>
      </w:r>
      <w:proofErr w:type="spellStart"/>
      <w:r w:rsidRPr="00FA2ED9">
        <w:rPr>
          <w:b/>
          <w:w w:val="90"/>
        </w:rPr>
        <w:t>почвогрунтов</w:t>
      </w:r>
      <w:proofErr w:type="spellEnd"/>
      <w:r w:rsidRPr="00FA2ED9">
        <w:rPr>
          <w:b/>
          <w:w w:val="90"/>
        </w:rPr>
        <w:t xml:space="preserve"> требованиям</w:t>
      </w:r>
    </w:p>
    <w:p w:rsidR="00F22239" w:rsidRPr="00FA2ED9" w:rsidRDefault="00F22239" w:rsidP="00F22239">
      <w:pPr>
        <w:pStyle w:val="a4"/>
        <w:widowControl w:val="0"/>
        <w:shd w:val="clear" w:color="auto" w:fill="FFFFFF"/>
        <w:spacing w:before="0" w:beforeAutospacing="0" w:after="0" w:afterAutospacing="0"/>
        <w:jc w:val="center"/>
        <w:rPr>
          <w:b/>
          <w:w w:val="90"/>
        </w:rPr>
      </w:pPr>
      <w:r w:rsidRPr="00FA2ED9">
        <w:rPr>
          <w:b/>
          <w:w w:val="90"/>
        </w:rPr>
        <w:t>ГОСТ 54534-2011</w:t>
      </w:r>
    </w:p>
    <w:tbl>
      <w:tblPr>
        <w:tblW w:w="9645" w:type="dxa"/>
        <w:jc w:val="center"/>
        <w:tblLayout w:type="fixed"/>
        <w:tblCellMar>
          <w:left w:w="0" w:type="dxa"/>
          <w:right w:w="0" w:type="dxa"/>
        </w:tblCellMar>
        <w:tblLook w:val="04A0" w:firstRow="1" w:lastRow="0" w:firstColumn="1" w:lastColumn="0" w:noHBand="0" w:noVBand="1"/>
      </w:tblPr>
      <w:tblGrid>
        <w:gridCol w:w="3014"/>
        <w:gridCol w:w="1808"/>
        <w:gridCol w:w="1959"/>
        <w:gridCol w:w="905"/>
        <w:gridCol w:w="904"/>
        <w:gridCol w:w="1055"/>
      </w:tblGrid>
      <w:tr w:rsidR="00F22239" w:rsidRPr="00FA2ED9" w:rsidTr="00F22239">
        <w:trPr>
          <w:jc w:val="center"/>
        </w:trPr>
        <w:tc>
          <w:tcPr>
            <w:tcW w:w="3014"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Показатель</w:t>
            </w:r>
          </w:p>
        </w:tc>
        <w:tc>
          <w:tcPr>
            <w:tcW w:w="376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 xml:space="preserve">Требования к показателям </w:t>
            </w:r>
          </w:p>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 xml:space="preserve">почво-грунта согласно </w:t>
            </w:r>
          </w:p>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ГОСТ 54534-2011</w:t>
            </w:r>
          </w:p>
        </w:tc>
        <w:tc>
          <w:tcPr>
            <w:tcW w:w="2864" w:type="dxa"/>
            <w:gridSpan w:val="3"/>
            <w:vMerge w:val="restart"/>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vertAlign w:val="superscript"/>
                <w:lang w:eastAsia="ru-RU"/>
              </w:rPr>
            </w:pPr>
            <w:r w:rsidRPr="00FA2ED9">
              <w:rPr>
                <w:rFonts w:ascii="Times New Roman" w:eastAsia="Times New Roman" w:hAnsi="Times New Roman" w:cs="Times New Roman"/>
                <w:color w:val="2D2D2D"/>
                <w:w w:val="90"/>
                <w:sz w:val="24"/>
                <w:szCs w:val="24"/>
                <w:lang w:eastAsia="ru-RU"/>
              </w:rPr>
              <w:t>Полученные значения</w:t>
            </w:r>
          </w:p>
        </w:tc>
      </w:tr>
      <w:tr w:rsidR="00F22239" w:rsidRPr="00FA2ED9" w:rsidTr="00F22239">
        <w:trPr>
          <w:trHeight w:val="431"/>
          <w:jc w:val="center"/>
        </w:trPr>
        <w:tc>
          <w:tcPr>
            <w:tcW w:w="3014" w:type="dxa"/>
            <w:vMerge/>
            <w:tcBorders>
              <w:top w:val="single" w:sz="6" w:space="0" w:color="000000"/>
              <w:left w:val="single" w:sz="6" w:space="0" w:color="000000"/>
              <w:bottom w:val="single" w:sz="6" w:space="0" w:color="000000"/>
              <w:right w:val="single" w:sz="6" w:space="0" w:color="000000"/>
            </w:tcBorders>
            <w:vAlign w:val="center"/>
            <w:hideMark/>
          </w:tcPr>
          <w:p w:rsidR="00F22239" w:rsidRPr="00FA2ED9" w:rsidRDefault="00F22239">
            <w:pPr>
              <w:spacing w:after="0"/>
              <w:rPr>
                <w:rFonts w:ascii="Times New Roman" w:eastAsia="Times New Roman" w:hAnsi="Times New Roman" w:cs="Times New Roman"/>
                <w:color w:val="2D2D2D"/>
                <w:w w:val="90"/>
                <w:sz w:val="24"/>
                <w:szCs w:val="24"/>
                <w:lang w:eastAsia="ru-RU"/>
              </w:rPr>
            </w:pPr>
          </w:p>
        </w:tc>
        <w:tc>
          <w:tcPr>
            <w:tcW w:w="1808"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техническая рекультивация</w:t>
            </w:r>
          </w:p>
        </w:tc>
        <w:tc>
          <w:tcPr>
            <w:tcW w:w="1959"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биологическая рекультивация</w:t>
            </w:r>
          </w:p>
        </w:tc>
        <w:tc>
          <w:tcPr>
            <w:tcW w:w="2864" w:type="dxa"/>
            <w:gridSpan w:val="3"/>
            <w:vMerge/>
            <w:tcBorders>
              <w:top w:val="single" w:sz="6" w:space="0" w:color="000000"/>
              <w:left w:val="single" w:sz="6" w:space="0" w:color="000000"/>
              <w:bottom w:val="single" w:sz="6" w:space="0" w:color="000000"/>
              <w:right w:val="single" w:sz="6" w:space="0" w:color="000000"/>
            </w:tcBorders>
            <w:vAlign w:val="center"/>
            <w:hideMark/>
          </w:tcPr>
          <w:p w:rsidR="00F22239" w:rsidRPr="00FA2ED9" w:rsidRDefault="00F22239">
            <w:pPr>
              <w:spacing w:after="0"/>
              <w:rPr>
                <w:rFonts w:ascii="Times New Roman" w:eastAsia="Times New Roman" w:hAnsi="Times New Roman" w:cs="Times New Roman"/>
                <w:color w:val="2D2D2D"/>
                <w:w w:val="90"/>
                <w:sz w:val="24"/>
                <w:szCs w:val="24"/>
                <w:vertAlign w:val="superscript"/>
                <w:lang w:eastAsia="ru-RU"/>
              </w:rPr>
            </w:pPr>
          </w:p>
        </w:tc>
      </w:tr>
      <w:tr w:rsidR="00F22239" w:rsidRPr="00FA2ED9" w:rsidTr="00F22239">
        <w:trPr>
          <w:trHeight w:val="77"/>
          <w:jc w:val="center"/>
        </w:trPr>
        <w:tc>
          <w:tcPr>
            <w:tcW w:w="3014" w:type="dxa"/>
            <w:vMerge/>
            <w:tcBorders>
              <w:top w:val="single" w:sz="6" w:space="0" w:color="000000"/>
              <w:left w:val="single" w:sz="6" w:space="0" w:color="000000"/>
              <w:bottom w:val="single" w:sz="6" w:space="0" w:color="000000"/>
              <w:right w:val="single" w:sz="6" w:space="0" w:color="000000"/>
            </w:tcBorders>
            <w:vAlign w:val="center"/>
            <w:hideMark/>
          </w:tcPr>
          <w:p w:rsidR="00F22239" w:rsidRPr="00FA2ED9" w:rsidRDefault="00F22239">
            <w:pPr>
              <w:spacing w:after="0"/>
              <w:rPr>
                <w:rFonts w:ascii="Times New Roman" w:eastAsia="Times New Roman" w:hAnsi="Times New Roman" w:cs="Times New Roman"/>
                <w:color w:val="2D2D2D"/>
                <w:w w:val="90"/>
                <w:sz w:val="24"/>
                <w:szCs w:val="24"/>
                <w:lang w:eastAsia="ru-RU"/>
              </w:rPr>
            </w:pPr>
          </w:p>
        </w:tc>
        <w:tc>
          <w:tcPr>
            <w:tcW w:w="1808" w:type="dxa"/>
            <w:vMerge/>
            <w:tcBorders>
              <w:top w:val="single" w:sz="6" w:space="0" w:color="000000"/>
              <w:left w:val="single" w:sz="6" w:space="0" w:color="000000"/>
              <w:bottom w:val="single" w:sz="6" w:space="0" w:color="000000"/>
              <w:right w:val="single" w:sz="6" w:space="0" w:color="000000"/>
            </w:tcBorders>
            <w:vAlign w:val="center"/>
            <w:hideMark/>
          </w:tcPr>
          <w:p w:rsidR="00F22239" w:rsidRPr="00FA2ED9" w:rsidRDefault="00F22239">
            <w:pPr>
              <w:spacing w:after="0"/>
              <w:rPr>
                <w:rFonts w:ascii="Times New Roman" w:eastAsia="Times New Roman" w:hAnsi="Times New Roman" w:cs="Times New Roman"/>
                <w:color w:val="2D2D2D"/>
                <w:w w:val="90"/>
                <w:sz w:val="24"/>
                <w:szCs w:val="24"/>
                <w:lang w:eastAsia="ru-RU"/>
              </w:rPr>
            </w:pPr>
          </w:p>
        </w:tc>
        <w:tc>
          <w:tcPr>
            <w:tcW w:w="1959" w:type="dxa"/>
            <w:vMerge/>
            <w:tcBorders>
              <w:top w:val="single" w:sz="6" w:space="0" w:color="000000"/>
              <w:left w:val="single" w:sz="6" w:space="0" w:color="000000"/>
              <w:bottom w:val="single" w:sz="6" w:space="0" w:color="000000"/>
              <w:right w:val="single" w:sz="6" w:space="0" w:color="000000"/>
            </w:tcBorders>
            <w:vAlign w:val="center"/>
            <w:hideMark/>
          </w:tcPr>
          <w:p w:rsidR="00F22239" w:rsidRPr="00FA2ED9" w:rsidRDefault="00F22239">
            <w:pPr>
              <w:spacing w:after="0"/>
              <w:rPr>
                <w:rFonts w:ascii="Times New Roman" w:eastAsia="Times New Roman" w:hAnsi="Times New Roman" w:cs="Times New Roman"/>
                <w:color w:val="2D2D2D"/>
                <w:w w:val="90"/>
                <w:sz w:val="24"/>
                <w:szCs w:val="24"/>
                <w:lang w:eastAsia="ru-RU"/>
              </w:rPr>
            </w:pPr>
          </w:p>
        </w:tc>
        <w:tc>
          <w:tcPr>
            <w:tcW w:w="905"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Ш</w:t>
            </w:r>
          </w:p>
        </w:tc>
        <w:tc>
          <w:tcPr>
            <w:tcW w:w="904" w:type="dxa"/>
            <w:tcBorders>
              <w:top w:val="single" w:sz="4" w:space="0" w:color="auto"/>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ШК</w:t>
            </w:r>
          </w:p>
        </w:tc>
        <w:tc>
          <w:tcPr>
            <w:tcW w:w="1055" w:type="dxa"/>
            <w:tcBorders>
              <w:top w:val="single" w:sz="4" w:space="0" w:color="auto"/>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ШКЗ</w:t>
            </w:r>
          </w:p>
        </w:tc>
      </w:tr>
      <w:tr w:rsidR="00F22239" w:rsidRPr="00FA2ED9" w:rsidTr="00F22239">
        <w:trPr>
          <w:trHeight w:val="321"/>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Класс опасности осадков</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IV, V</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IV, V</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V</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IV</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IV</w:t>
            </w:r>
          </w:p>
        </w:tc>
      </w:tr>
      <w:tr w:rsidR="00F22239" w:rsidRPr="00FA2ED9" w:rsidTr="00F22239">
        <w:trPr>
          <w:trHeight w:val="103"/>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eastAsia="ru-RU"/>
              </w:rPr>
              <w:t>Влажность, %</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 xml:space="preserve"> 55</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65</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48</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36</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28</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Зольность, %</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&gt;</w:t>
            </w:r>
            <w:r w:rsidRPr="00FA2ED9">
              <w:rPr>
                <w:rFonts w:ascii="Times New Roman" w:eastAsia="Times New Roman" w:hAnsi="Times New Roman" w:cs="Times New Roman"/>
                <w:color w:val="2D2D2D"/>
                <w:w w:val="90"/>
                <w:sz w:val="24"/>
                <w:szCs w:val="24"/>
                <w:lang w:eastAsia="ru-RU"/>
              </w:rPr>
              <w:t xml:space="preserve"> 65</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&gt;</w:t>
            </w:r>
            <w:r w:rsidRPr="00FA2ED9">
              <w:rPr>
                <w:rFonts w:ascii="Times New Roman" w:eastAsia="Times New Roman" w:hAnsi="Times New Roman" w:cs="Times New Roman"/>
                <w:color w:val="2D2D2D"/>
                <w:w w:val="90"/>
                <w:sz w:val="24"/>
                <w:szCs w:val="24"/>
                <w:lang w:eastAsia="ru-RU"/>
              </w:rPr>
              <w:t xml:space="preserve"> 65-85</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68</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72</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84</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pH</w:t>
            </w:r>
            <w:r w:rsidRPr="00FA2ED9">
              <w:rPr>
                <w:rFonts w:ascii="Times New Roman" w:eastAsia="Times New Roman" w:hAnsi="Times New Roman" w:cs="Times New Roman"/>
                <w:color w:val="2D2D2D"/>
                <w:w w:val="90"/>
                <w:sz w:val="24"/>
                <w:szCs w:val="24"/>
                <w:lang w:eastAsia="ru-RU"/>
              </w:rPr>
              <w:t xml:space="preserve"> солевой вытяжки</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5,0-8,5</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5,0-8,5</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val="en-US" w:eastAsia="ru-RU"/>
              </w:rPr>
              <w:t>5,6</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val="en-US" w:eastAsia="ru-RU"/>
              </w:rPr>
              <w:t>5,8</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val="en-US" w:eastAsia="ru-RU"/>
              </w:rPr>
              <w:t>7,3</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N</w:t>
            </w:r>
            <w:r w:rsidRPr="00FA2ED9">
              <w:rPr>
                <w:rFonts w:ascii="Times New Roman" w:eastAsia="Times New Roman" w:hAnsi="Times New Roman" w:cs="Times New Roman"/>
                <w:color w:val="2D2D2D"/>
                <w:w w:val="90"/>
                <w:sz w:val="24"/>
                <w:szCs w:val="24"/>
                <w:lang w:eastAsia="ru-RU"/>
              </w:rPr>
              <w:t>общ, %</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&gt;</w:t>
            </w:r>
            <w:r w:rsidRPr="00FA2ED9">
              <w:rPr>
                <w:rFonts w:ascii="Times New Roman" w:eastAsia="Times New Roman" w:hAnsi="Times New Roman" w:cs="Times New Roman"/>
                <w:color w:val="2D2D2D"/>
                <w:w w:val="90"/>
                <w:sz w:val="24"/>
                <w:szCs w:val="24"/>
                <w:lang w:eastAsia="ru-RU"/>
              </w:rPr>
              <w:t xml:space="preserve"> 0,5</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0,9</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2,4</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2,0</w:t>
            </w:r>
          </w:p>
        </w:tc>
      </w:tr>
      <w:tr w:rsidR="00F22239" w:rsidRPr="00FA2ED9" w:rsidTr="00F22239">
        <w:trPr>
          <w:trHeight w:val="490"/>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 xml:space="preserve">Фосфор общий, </w:t>
            </w:r>
          </w:p>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в пересчете на Р</w:t>
            </w:r>
            <w:r w:rsidRPr="00FA2ED9">
              <w:rPr>
                <w:rFonts w:ascii="Times New Roman" w:eastAsia="Times New Roman" w:hAnsi="Times New Roman" w:cs="Times New Roman"/>
                <w:color w:val="2D2D2D"/>
                <w:w w:val="90"/>
                <w:sz w:val="24"/>
                <w:szCs w:val="24"/>
                <w:vertAlign w:val="subscript"/>
                <w:lang w:eastAsia="ru-RU"/>
              </w:rPr>
              <w:t>2</w:t>
            </w:r>
            <w:r w:rsidRPr="00FA2ED9">
              <w:rPr>
                <w:rFonts w:ascii="Times New Roman" w:eastAsia="Times New Roman" w:hAnsi="Times New Roman" w:cs="Times New Roman"/>
                <w:color w:val="2D2D2D"/>
                <w:w w:val="90"/>
                <w:sz w:val="24"/>
                <w:szCs w:val="24"/>
                <w:lang w:eastAsia="ru-RU"/>
              </w:rPr>
              <w:t>О</w:t>
            </w:r>
            <w:r w:rsidRPr="00FA2ED9">
              <w:rPr>
                <w:rFonts w:ascii="Times New Roman" w:eastAsia="Times New Roman" w:hAnsi="Times New Roman" w:cs="Times New Roman"/>
                <w:color w:val="2D2D2D"/>
                <w:w w:val="90"/>
                <w:sz w:val="24"/>
                <w:szCs w:val="24"/>
                <w:vertAlign w:val="subscript"/>
                <w:lang w:eastAsia="ru-RU"/>
              </w:rPr>
              <w:t>5</w:t>
            </w:r>
            <w:r w:rsidRPr="00FA2ED9">
              <w:rPr>
                <w:rFonts w:ascii="Times New Roman" w:eastAsia="Times New Roman" w:hAnsi="Times New Roman" w:cs="Times New Roman"/>
                <w:color w:val="2D2D2D"/>
                <w:w w:val="90"/>
                <w:sz w:val="24"/>
                <w:szCs w:val="24"/>
                <w:lang w:eastAsia="ru-RU"/>
              </w:rPr>
              <w:t>, %</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&gt;</w:t>
            </w:r>
            <w:r w:rsidRPr="00FA2ED9">
              <w:rPr>
                <w:rFonts w:ascii="Times New Roman" w:eastAsia="Times New Roman" w:hAnsi="Times New Roman" w:cs="Times New Roman"/>
                <w:color w:val="2D2D2D"/>
                <w:w w:val="90"/>
                <w:sz w:val="24"/>
                <w:szCs w:val="24"/>
                <w:lang w:eastAsia="ru-RU"/>
              </w:rPr>
              <w:t xml:space="preserve"> 1,5</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0,8</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2,6</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2,0</w:t>
            </w:r>
          </w:p>
        </w:tc>
      </w:tr>
      <w:tr w:rsidR="00F22239" w:rsidRPr="00FA2ED9" w:rsidTr="00F22239">
        <w:trPr>
          <w:trHeight w:val="132"/>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Hg</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30</w:t>
            </w:r>
          </w:p>
        </w:tc>
        <w:tc>
          <w:tcPr>
            <w:tcW w:w="195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15</w:t>
            </w:r>
          </w:p>
        </w:tc>
        <w:tc>
          <w:tcPr>
            <w:tcW w:w="905"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0,8</w:t>
            </w:r>
          </w:p>
        </w:tc>
        <w:tc>
          <w:tcPr>
            <w:tcW w:w="904" w:type="dxa"/>
            <w:tcBorders>
              <w:top w:val="single" w:sz="6" w:space="0" w:color="000000"/>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0,4</w:t>
            </w:r>
          </w:p>
        </w:tc>
        <w:tc>
          <w:tcPr>
            <w:tcW w:w="1055" w:type="dxa"/>
            <w:tcBorders>
              <w:top w:val="single" w:sz="6" w:space="0" w:color="000000"/>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eastAsia="ru-RU"/>
              </w:rPr>
              <w:t>0,5</w:t>
            </w:r>
          </w:p>
        </w:tc>
      </w:tr>
      <w:tr w:rsidR="00F22239" w:rsidRPr="00FA2ED9" w:rsidTr="00F22239">
        <w:trPr>
          <w:trHeight w:val="363"/>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val="en-US" w:eastAsia="ru-RU"/>
              </w:rPr>
            </w:pPr>
            <w:r w:rsidRPr="00FA2ED9">
              <w:rPr>
                <w:rFonts w:ascii="Times New Roman" w:eastAsia="Times New Roman" w:hAnsi="Times New Roman" w:cs="Times New Roman"/>
                <w:color w:val="2D2D2D"/>
                <w:w w:val="90"/>
                <w:sz w:val="24"/>
                <w:szCs w:val="24"/>
                <w:lang w:val="en-US" w:eastAsia="ru-RU"/>
              </w:rPr>
              <w:t>Cr</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2000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1000</w:t>
            </w:r>
          </w:p>
        </w:tc>
        <w:tc>
          <w:tcPr>
            <w:tcW w:w="905" w:type="dxa"/>
            <w:tcBorders>
              <w:top w:val="nil"/>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24,4</w:t>
            </w:r>
          </w:p>
        </w:tc>
        <w:tc>
          <w:tcPr>
            <w:tcW w:w="904"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25,4</w:t>
            </w:r>
          </w:p>
        </w:tc>
        <w:tc>
          <w:tcPr>
            <w:tcW w:w="1055"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57,4</w:t>
            </w:r>
          </w:p>
        </w:tc>
      </w:tr>
      <w:tr w:rsidR="00F22239" w:rsidRPr="00FA2ED9" w:rsidTr="00F22239">
        <w:trPr>
          <w:trHeight w:val="124"/>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proofErr w:type="spellStart"/>
            <w:r w:rsidRPr="00FA2ED9">
              <w:rPr>
                <w:rFonts w:ascii="Times New Roman" w:eastAsia="Times New Roman" w:hAnsi="Times New Roman" w:cs="Times New Roman"/>
                <w:color w:val="2D2D2D"/>
                <w:w w:val="90"/>
                <w:sz w:val="24"/>
                <w:szCs w:val="24"/>
                <w:lang w:val="en-US" w:eastAsia="ru-RU"/>
              </w:rPr>
              <w:t>Pb</w:t>
            </w:r>
            <w:proofErr w:type="spellEnd"/>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1000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500</w:t>
            </w:r>
          </w:p>
        </w:tc>
        <w:tc>
          <w:tcPr>
            <w:tcW w:w="905" w:type="dxa"/>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5,2</w:t>
            </w:r>
          </w:p>
        </w:tc>
        <w:tc>
          <w:tcPr>
            <w:tcW w:w="904"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9,8</w:t>
            </w:r>
          </w:p>
        </w:tc>
        <w:tc>
          <w:tcPr>
            <w:tcW w:w="1055"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9,9</w:t>
            </w:r>
          </w:p>
        </w:tc>
      </w:tr>
      <w:tr w:rsidR="00F22239" w:rsidRPr="00FA2ED9" w:rsidTr="00F22239">
        <w:trPr>
          <w:trHeight w:val="73"/>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Cd</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60</w:t>
            </w:r>
          </w:p>
        </w:tc>
        <w:tc>
          <w:tcPr>
            <w:tcW w:w="195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30</w:t>
            </w:r>
          </w:p>
        </w:tc>
        <w:tc>
          <w:tcPr>
            <w:tcW w:w="905" w:type="dxa"/>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0,1</w:t>
            </w:r>
          </w:p>
        </w:tc>
        <w:tc>
          <w:tcPr>
            <w:tcW w:w="904"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0,3</w:t>
            </w:r>
          </w:p>
        </w:tc>
        <w:tc>
          <w:tcPr>
            <w:tcW w:w="1055"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0,4</w:t>
            </w:r>
          </w:p>
        </w:tc>
      </w:tr>
      <w:tr w:rsidR="00F22239" w:rsidRPr="00FA2ED9" w:rsidTr="00F22239">
        <w:trPr>
          <w:trHeight w:val="211"/>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Ni</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800</w:t>
            </w:r>
          </w:p>
        </w:tc>
        <w:tc>
          <w:tcPr>
            <w:tcW w:w="1959"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400</w:t>
            </w:r>
          </w:p>
        </w:tc>
        <w:tc>
          <w:tcPr>
            <w:tcW w:w="905" w:type="dxa"/>
            <w:tcBorders>
              <w:top w:val="nil"/>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15,2</w:t>
            </w:r>
          </w:p>
        </w:tc>
        <w:tc>
          <w:tcPr>
            <w:tcW w:w="904"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15,4</w:t>
            </w:r>
          </w:p>
        </w:tc>
        <w:tc>
          <w:tcPr>
            <w:tcW w:w="1055"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40,2</w:t>
            </w:r>
          </w:p>
        </w:tc>
      </w:tr>
      <w:tr w:rsidR="00F22239" w:rsidRPr="00FA2ED9" w:rsidTr="00F22239">
        <w:trPr>
          <w:trHeight w:val="126"/>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proofErr w:type="spellStart"/>
            <w:r w:rsidRPr="00FA2ED9">
              <w:rPr>
                <w:rFonts w:ascii="Times New Roman" w:eastAsia="Times New Roman" w:hAnsi="Times New Roman" w:cs="Times New Roman"/>
                <w:color w:val="2D2D2D"/>
                <w:w w:val="90"/>
                <w:sz w:val="24"/>
                <w:szCs w:val="24"/>
                <w:lang w:eastAsia="ru-RU"/>
              </w:rPr>
              <w:t>Cu</w:t>
            </w:r>
            <w:proofErr w:type="spellEnd"/>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1500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750</w:t>
            </w:r>
          </w:p>
        </w:tc>
        <w:tc>
          <w:tcPr>
            <w:tcW w:w="905" w:type="dxa"/>
            <w:tcBorders>
              <w:top w:val="nil"/>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54,1</w:t>
            </w:r>
          </w:p>
        </w:tc>
        <w:tc>
          <w:tcPr>
            <w:tcW w:w="904"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74,3</w:t>
            </w:r>
          </w:p>
        </w:tc>
        <w:tc>
          <w:tcPr>
            <w:tcW w:w="1055" w:type="dxa"/>
            <w:tcBorders>
              <w:top w:val="nil"/>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140</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Zn</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7000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3500</w:t>
            </w:r>
          </w:p>
        </w:tc>
        <w:tc>
          <w:tcPr>
            <w:tcW w:w="905" w:type="dxa"/>
            <w:tcBorders>
              <w:top w:val="single" w:sz="4" w:space="0" w:color="auto"/>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61,0</w:t>
            </w:r>
          </w:p>
        </w:tc>
        <w:tc>
          <w:tcPr>
            <w:tcW w:w="904"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191</w:t>
            </w:r>
          </w:p>
        </w:tc>
        <w:tc>
          <w:tcPr>
            <w:tcW w:w="1055" w:type="dxa"/>
            <w:tcBorders>
              <w:top w:val="single" w:sz="4" w:space="0" w:color="auto"/>
              <w:left w:val="single" w:sz="4" w:space="0" w:color="auto"/>
              <w:bottom w:val="single" w:sz="4" w:space="0" w:color="auto"/>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220</w:t>
            </w:r>
          </w:p>
        </w:tc>
      </w:tr>
      <w:tr w:rsidR="00F22239" w:rsidRPr="00FA2ED9" w:rsidTr="00F22239">
        <w:trPr>
          <w:trHeight w:val="126"/>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As</w:t>
            </w:r>
            <w:r w:rsidRPr="00FA2ED9">
              <w:rPr>
                <w:rFonts w:ascii="Times New Roman" w:eastAsia="Times New Roman" w:hAnsi="Times New Roman" w:cs="Times New Roman"/>
                <w:color w:val="2D2D2D"/>
                <w:w w:val="90"/>
                <w:sz w:val="24"/>
                <w:szCs w:val="24"/>
                <w:lang w:eastAsia="ru-RU"/>
              </w:rPr>
              <w:t>, мг/кг</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40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20</w:t>
            </w:r>
          </w:p>
        </w:tc>
        <w:tc>
          <w:tcPr>
            <w:tcW w:w="905"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1,6</w:t>
            </w:r>
          </w:p>
        </w:tc>
        <w:tc>
          <w:tcPr>
            <w:tcW w:w="904" w:type="dxa"/>
            <w:tcBorders>
              <w:top w:val="single" w:sz="4" w:space="0" w:color="auto"/>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1,2</w:t>
            </w:r>
          </w:p>
        </w:tc>
        <w:tc>
          <w:tcPr>
            <w:tcW w:w="1055" w:type="dxa"/>
            <w:tcBorders>
              <w:top w:val="single" w:sz="4" w:space="0" w:color="auto"/>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2,4</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ХПК водной вытяжки, мг/л</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 xml:space="preserve"> 700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700</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78,3</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78,0</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65,1</w:t>
            </w:r>
          </w:p>
        </w:tc>
      </w:tr>
      <w:tr w:rsidR="00F22239" w:rsidRPr="00FA2ED9" w:rsidTr="00F22239">
        <w:trPr>
          <w:jc w:val="center"/>
        </w:trPr>
        <w:tc>
          <w:tcPr>
            <w:tcW w:w="30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БПК</w:t>
            </w:r>
            <w:r w:rsidRPr="00FA2ED9">
              <w:rPr>
                <w:rFonts w:ascii="Times New Roman" w:eastAsia="Times New Roman" w:hAnsi="Times New Roman" w:cs="Times New Roman"/>
                <w:color w:val="2D2D2D"/>
                <w:w w:val="90"/>
                <w:sz w:val="24"/>
                <w:szCs w:val="24"/>
                <w:vertAlign w:val="subscript"/>
                <w:lang w:eastAsia="ru-RU"/>
              </w:rPr>
              <w:t>5</w:t>
            </w:r>
            <w:r w:rsidRPr="00FA2ED9">
              <w:rPr>
                <w:rFonts w:ascii="Times New Roman" w:eastAsia="Times New Roman" w:hAnsi="Times New Roman" w:cs="Times New Roman"/>
                <w:color w:val="2D2D2D"/>
                <w:w w:val="90"/>
                <w:sz w:val="24"/>
                <w:szCs w:val="24"/>
                <w:lang w:eastAsia="ru-RU"/>
              </w:rPr>
              <w:t xml:space="preserve"> водной вытяжки, мг/л</w:t>
            </w:r>
          </w:p>
        </w:tc>
        <w:tc>
          <w:tcPr>
            <w:tcW w:w="18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 xml:space="preserve"> 500</w:t>
            </w:r>
          </w:p>
        </w:tc>
        <w:tc>
          <w:tcPr>
            <w:tcW w:w="1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val="en-US" w:eastAsia="ru-RU"/>
              </w:rPr>
              <w:t>&lt;</w:t>
            </w:r>
            <w:r w:rsidRPr="00FA2ED9">
              <w:rPr>
                <w:rFonts w:ascii="Times New Roman" w:eastAsia="Times New Roman" w:hAnsi="Times New Roman" w:cs="Times New Roman"/>
                <w:color w:val="2D2D2D"/>
                <w:w w:val="90"/>
                <w:sz w:val="24"/>
                <w:szCs w:val="24"/>
                <w:lang w:eastAsia="ru-RU"/>
              </w:rPr>
              <w:t>500</w:t>
            </w:r>
          </w:p>
        </w:tc>
        <w:tc>
          <w:tcPr>
            <w:tcW w:w="905"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6,2</w:t>
            </w:r>
          </w:p>
        </w:tc>
        <w:tc>
          <w:tcPr>
            <w:tcW w:w="904"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6,0</w:t>
            </w:r>
          </w:p>
        </w:tc>
        <w:tc>
          <w:tcPr>
            <w:tcW w:w="1055" w:type="dxa"/>
            <w:tcBorders>
              <w:top w:val="single" w:sz="6" w:space="0" w:color="000000"/>
              <w:left w:val="single" w:sz="4" w:space="0" w:color="auto"/>
              <w:bottom w:val="single" w:sz="6" w:space="0" w:color="000000"/>
              <w:right w:val="single" w:sz="4" w:space="0" w:color="auto"/>
            </w:tcBorders>
            <w:vAlign w:val="center"/>
            <w:hideMark/>
          </w:tcPr>
          <w:p w:rsidR="00F22239" w:rsidRPr="00FA2ED9" w:rsidRDefault="00F22239">
            <w:pPr>
              <w:widowControl w:val="0"/>
              <w:spacing w:after="0" w:line="240" w:lineRule="auto"/>
              <w:jc w:val="center"/>
              <w:textAlignment w:val="baseline"/>
              <w:rPr>
                <w:rFonts w:ascii="Times New Roman" w:eastAsia="Times New Roman" w:hAnsi="Times New Roman" w:cs="Times New Roman"/>
                <w:color w:val="2D2D2D"/>
                <w:w w:val="90"/>
                <w:sz w:val="24"/>
                <w:szCs w:val="24"/>
                <w:lang w:eastAsia="ru-RU"/>
              </w:rPr>
            </w:pPr>
            <w:r w:rsidRPr="00FA2ED9">
              <w:rPr>
                <w:rFonts w:ascii="Times New Roman" w:eastAsia="Times New Roman" w:hAnsi="Times New Roman" w:cs="Times New Roman"/>
                <w:color w:val="2D2D2D"/>
                <w:w w:val="90"/>
                <w:sz w:val="24"/>
                <w:szCs w:val="24"/>
                <w:lang w:eastAsia="ru-RU"/>
              </w:rPr>
              <w:t>4,9</w:t>
            </w:r>
          </w:p>
        </w:tc>
      </w:tr>
    </w:tbl>
    <w:p w:rsidR="00FA2ED9" w:rsidRDefault="00FA2ED9" w:rsidP="00A3517F">
      <w:pPr>
        <w:tabs>
          <w:tab w:val="center" w:pos="5599"/>
        </w:tabs>
        <w:spacing w:after="0" w:line="360" w:lineRule="auto"/>
        <w:ind w:firstLine="709"/>
        <w:contextualSpacing/>
        <w:jc w:val="both"/>
        <w:rPr>
          <w:rFonts w:ascii="Times New Roman" w:hAnsi="Times New Roman" w:cs="Times New Roman"/>
          <w:sz w:val="24"/>
        </w:rPr>
      </w:pPr>
    </w:p>
    <w:p w:rsidR="00A3517F" w:rsidRDefault="00F22239" w:rsidP="00A3517F">
      <w:pPr>
        <w:tabs>
          <w:tab w:val="center" w:pos="5599"/>
        </w:tabs>
        <w:spacing w:after="0" w:line="360" w:lineRule="auto"/>
        <w:ind w:firstLine="709"/>
        <w:contextualSpacing/>
        <w:jc w:val="both"/>
        <w:rPr>
          <w:rFonts w:ascii="Times New Roman" w:hAnsi="Times New Roman" w:cs="Times New Roman"/>
          <w:sz w:val="24"/>
        </w:rPr>
      </w:pPr>
      <w:r w:rsidRPr="00F22239">
        <w:rPr>
          <w:rFonts w:ascii="Times New Roman" w:hAnsi="Times New Roman" w:cs="Times New Roman"/>
          <w:sz w:val="24"/>
        </w:rPr>
        <w:t xml:space="preserve">Стоит отметить, что содержание металлов, в том числе и тяжёлых в большей степени сосредоточено в образце ШКЗ, что обусловлено добавлением в его состав золы ТЭЦ ОАО «БЦБК». Анализируя полученные данные можно сделать вывод о том, что наиболее оптимальным является </w:t>
      </w:r>
      <w:proofErr w:type="spellStart"/>
      <w:r w:rsidRPr="00F22239">
        <w:rPr>
          <w:rFonts w:ascii="Times New Roman" w:hAnsi="Times New Roman" w:cs="Times New Roman"/>
          <w:sz w:val="24"/>
        </w:rPr>
        <w:t>почвогрунт</w:t>
      </w:r>
      <w:proofErr w:type="spellEnd"/>
      <w:r w:rsidRPr="00F22239">
        <w:rPr>
          <w:rFonts w:ascii="Times New Roman" w:hAnsi="Times New Roman" w:cs="Times New Roman"/>
          <w:sz w:val="24"/>
        </w:rPr>
        <w:t xml:space="preserve">, полученный из вымороженного осадка шлам-лигнина и осадка КОС г. Байкальск (ШК), что также подтверждают и экспериментальные данные, полученные во время опытно-промышленных испытаний на Солзанской промплощадке ОАО «БЦБК». </w:t>
      </w:r>
    </w:p>
    <w:p w:rsidR="00F22239" w:rsidRDefault="00113F02" w:rsidP="000B5E46">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Таким образом,</w:t>
      </w:r>
      <w:r w:rsidR="00F22239" w:rsidRPr="00F22239">
        <w:rPr>
          <w:rFonts w:ascii="Times New Roman" w:hAnsi="Times New Roman" w:cs="Times New Roman"/>
          <w:sz w:val="24"/>
        </w:rPr>
        <w:t xml:space="preserve"> вымораживание коллоидных осадков шлам-лигнина улучшает их физико</w:t>
      </w:r>
      <w:r>
        <w:rPr>
          <w:rFonts w:ascii="Times New Roman" w:hAnsi="Times New Roman" w:cs="Times New Roman"/>
          <w:sz w:val="24"/>
        </w:rPr>
        <w:t>-</w:t>
      </w:r>
      <w:r w:rsidR="00F22239" w:rsidRPr="00F22239">
        <w:rPr>
          <w:rFonts w:ascii="Times New Roman" w:hAnsi="Times New Roman" w:cs="Times New Roman"/>
          <w:sz w:val="24"/>
        </w:rPr>
        <w:t>химические свойства и снижает токсичность с третьего в пятый класс опасности, что способствует использованию коллоидных осадков шлам</w:t>
      </w:r>
      <w:r>
        <w:rPr>
          <w:rFonts w:ascii="Times New Roman" w:hAnsi="Times New Roman" w:cs="Times New Roman"/>
          <w:sz w:val="24"/>
        </w:rPr>
        <w:t>-</w:t>
      </w:r>
      <w:r w:rsidR="00F22239" w:rsidRPr="00F22239">
        <w:rPr>
          <w:rFonts w:ascii="Times New Roman" w:hAnsi="Times New Roman" w:cs="Times New Roman"/>
          <w:sz w:val="24"/>
        </w:rPr>
        <w:t xml:space="preserve">лигнина ОАО «Байкальский ЦБК» в качестве материала для получения </w:t>
      </w:r>
      <w:proofErr w:type="spellStart"/>
      <w:r w:rsidR="00F22239" w:rsidRPr="00F22239">
        <w:rPr>
          <w:rFonts w:ascii="Times New Roman" w:hAnsi="Times New Roman" w:cs="Times New Roman"/>
          <w:sz w:val="24"/>
        </w:rPr>
        <w:t>почвогрунта</w:t>
      </w:r>
      <w:proofErr w:type="spellEnd"/>
      <w:r w:rsidR="00F22239" w:rsidRPr="00F22239">
        <w:rPr>
          <w:rFonts w:ascii="Times New Roman" w:hAnsi="Times New Roman" w:cs="Times New Roman"/>
          <w:sz w:val="24"/>
        </w:rPr>
        <w:t xml:space="preserve">, который соответствует ГОСТ Р 54651-2011 «Удобрения органические на основе осадков сточных вод. Технические условия» и может применяться в технической и биологической рекультивации </w:t>
      </w:r>
      <w:r w:rsidR="00F22239" w:rsidRPr="00F22239">
        <w:rPr>
          <w:rFonts w:ascii="Times New Roman" w:hAnsi="Times New Roman" w:cs="Times New Roman"/>
          <w:sz w:val="24"/>
        </w:rPr>
        <w:lastRenderedPageBreak/>
        <w:t xml:space="preserve">отработанных карьеров, откосов дорожного полотна, восстановлении лесополос (компост) и другом применении, в соответствии со своим назначением. </w:t>
      </w:r>
    </w:p>
    <w:p w:rsidR="00A3517F" w:rsidRDefault="00A3517F" w:rsidP="00A3517F">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ab/>
      </w:r>
      <w:r w:rsidRPr="00A3517F">
        <w:rPr>
          <w:rFonts w:ascii="Times New Roman" w:hAnsi="Times New Roman" w:cs="Times New Roman"/>
          <w:sz w:val="24"/>
        </w:rPr>
        <w:t>Опытно-промышленные испытания показали, что вымораживание коллоидных осадков шлам-лигнина в картах-накопителях в естественных условиях протекает весьма эффективно. При этом интенсификация последовательных естественных процессов осушение–вымораживание–</w:t>
      </w:r>
      <w:proofErr w:type="spellStart"/>
      <w:r w:rsidRPr="00A3517F">
        <w:rPr>
          <w:rFonts w:ascii="Times New Roman" w:hAnsi="Times New Roman" w:cs="Times New Roman"/>
          <w:sz w:val="24"/>
        </w:rPr>
        <w:t>самозарастание</w:t>
      </w:r>
      <w:proofErr w:type="spellEnd"/>
      <w:r w:rsidRPr="00A3517F">
        <w:rPr>
          <w:rFonts w:ascii="Times New Roman" w:hAnsi="Times New Roman" w:cs="Times New Roman"/>
          <w:sz w:val="24"/>
        </w:rPr>
        <w:t xml:space="preserve"> позволяет улучшить физико-химические показатели, снизить объем, влажность и токсичность осадков. В ходе утилизации осадков по предлагаемой технологии образуется ценный продукт – </w:t>
      </w:r>
      <w:proofErr w:type="spellStart"/>
      <w:r w:rsidRPr="00A3517F">
        <w:rPr>
          <w:rFonts w:ascii="Times New Roman" w:hAnsi="Times New Roman" w:cs="Times New Roman"/>
          <w:sz w:val="24"/>
        </w:rPr>
        <w:t>почвогрунт</w:t>
      </w:r>
      <w:proofErr w:type="spellEnd"/>
      <w:r w:rsidRPr="00A3517F">
        <w:rPr>
          <w:rFonts w:ascii="Times New Roman" w:hAnsi="Times New Roman" w:cs="Times New Roman"/>
          <w:sz w:val="24"/>
        </w:rPr>
        <w:t xml:space="preserve">, который может быть использован для рекультивации нарушенных земель, в том числе при ликвидации последствий негативного воздействия ОАО «Байкальский ЦБК» на объекты окружающей среды. </w:t>
      </w:r>
      <w:r w:rsidRPr="00F22239">
        <w:rPr>
          <w:rFonts w:ascii="Times New Roman" w:hAnsi="Times New Roman" w:cs="Times New Roman"/>
          <w:sz w:val="24"/>
        </w:rPr>
        <w:t xml:space="preserve">Данная технология получения </w:t>
      </w:r>
      <w:proofErr w:type="spellStart"/>
      <w:r w:rsidRPr="00F22239">
        <w:rPr>
          <w:rFonts w:ascii="Times New Roman" w:hAnsi="Times New Roman" w:cs="Times New Roman"/>
          <w:sz w:val="24"/>
        </w:rPr>
        <w:t>почвогрунта</w:t>
      </w:r>
      <w:proofErr w:type="spellEnd"/>
      <w:r w:rsidRPr="00F22239">
        <w:rPr>
          <w:rFonts w:ascii="Times New Roman" w:hAnsi="Times New Roman" w:cs="Times New Roman"/>
          <w:sz w:val="24"/>
        </w:rPr>
        <w:t xml:space="preserve"> также подходит для утилизации аналогичных отходов целлюлозно-бумажной промышленности Байкальского региона (ОАО «</w:t>
      </w:r>
      <w:proofErr w:type="spellStart"/>
      <w:r w:rsidRPr="00F22239">
        <w:rPr>
          <w:rFonts w:ascii="Times New Roman" w:hAnsi="Times New Roman" w:cs="Times New Roman"/>
          <w:sz w:val="24"/>
        </w:rPr>
        <w:t>Селенгинский</w:t>
      </w:r>
      <w:proofErr w:type="spellEnd"/>
      <w:r w:rsidRPr="00F22239">
        <w:rPr>
          <w:rFonts w:ascii="Times New Roman" w:hAnsi="Times New Roman" w:cs="Times New Roman"/>
          <w:sz w:val="24"/>
        </w:rPr>
        <w:t xml:space="preserve"> ЦБК», АО «Группа «ИЛИМ»»). При этом, при реализации ФЦП "Охрана озера Байкал и социально-экономическое развитие Байкальской природной территории на 2012 - 2020 годы" разработанная технология относится к целевому индикатору «Сокращение </w:t>
      </w:r>
      <w:proofErr w:type="gramStart"/>
      <w:r w:rsidRPr="00F22239">
        <w:rPr>
          <w:rFonts w:ascii="Times New Roman" w:hAnsi="Times New Roman" w:cs="Times New Roman"/>
          <w:sz w:val="24"/>
        </w:rPr>
        <w:t>объемов</w:t>
      </w:r>
      <w:proofErr w:type="gramEnd"/>
      <w:r w:rsidRPr="00F22239">
        <w:rPr>
          <w:rFonts w:ascii="Times New Roman" w:hAnsi="Times New Roman" w:cs="Times New Roman"/>
          <w:sz w:val="24"/>
        </w:rPr>
        <w:t xml:space="preserve"> не переработанных и не размещенных на полигонах отходов» и может быть реализована при проведении мероприятий по ликвидации негативного воздействия отходов, накопленных в результате деятельности открытого акционерного общества «Байкальский целлюлозно-бумажный комбинат».</w:t>
      </w:r>
    </w:p>
    <w:p w:rsidR="00A3517F" w:rsidRPr="00A3517F" w:rsidRDefault="00A3517F" w:rsidP="00A3517F">
      <w:pPr>
        <w:tabs>
          <w:tab w:val="center" w:pos="5599"/>
        </w:tabs>
        <w:spacing w:after="0" w:line="360" w:lineRule="auto"/>
        <w:ind w:firstLine="709"/>
        <w:contextualSpacing/>
        <w:jc w:val="both"/>
        <w:rPr>
          <w:rFonts w:ascii="Times New Roman" w:hAnsi="Times New Roman" w:cs="Times New Roman"/>
          <w:sz w:val="24"/>
        </w:rPr>
      </w:pPr>
      <w:r w:rsidRPr="00A3517F">
        <w:rPr>
          <w:rFonts w:ascii="Times New Roman" w:hAnsi="Times New Roman" w:cs="Times New Roman"/>
          <w:sz w:val="24"/>
        </w:rPr>
        <w:t>Основные выводы результатов работы и рекомендации следующие:</w:t>
      </w:r>
    </w:p>
    <w:p w:rsidR="00A3517F" w:rsidRPr="00A3517F" w:rsidRDefault="00A3517F" w:rsidP="00A3517F">
      <w:pPr>
        <w:tabs>
          <w:tab w:val="center" w:pos="5599"/>
        </w:tabs>
        <w:spacing w:after="0" w:line="360" w:lineRule="auto"/>
        <w:ind w:firstLine="709"/>
        <w:contextualSpacing/>
        <w:jc w:val="both"/>
        <w:rPr>
          <w:rFonts w:ascii="Times New Roman" w:hAnsi="Times New Roman" w:cs="Times New Roman"/>
          <w:sz w:val="24"/>
        </w:rPr>
      </w:pPr>
      <w:r w:rsidRPr="00A3517F">
        <w:rPr>
          <w:rFonts w:ascii="Times New Roman" w:hAnsi="Times New Roman" w:cs="Times New Roman"/>
          <w:sz w:val="24"/>
        </w:rPr>
        <w:t>1) технологические решения должны быть направлены на интенсификацию протекания природных процессов – осушение–вымораживание–</w:t>
      </w:r>
      <w:proofErr w:type="spellStart"/>
      <w:r w:rsidRPr="00A3517F">
        <w:rPr>
          <w:rFonts w:ascii="Times New Roman" w:hAnsi="Times New Roman" w:cs="Times New Roman"/>
          <w:sz w:val="24"/>
        </w:rPr>
        <w:t>самозарастание</w:t>
      </w:r>
      <w:proofErr w:type="spellEnd"/>
      <w:r w:rsidRPr="00A3517F">
        <w:rPr>
          <w:rFonts w:ascii="Times New Roman" w:hAnsi="Times New Roman" w:cs="Times New Roman"/>
          <w:sz w:val="24"/>
        </w:rPr>
        <w:t xml:space="preserve"> карт без использования технологически затратных энергоемких процессов;</w:t>
      </w:r>
    </w:p>
    <w:p w:rsidR="00A3517F" w:rsidRPr="00A3517F" w:rsidRDefault="00A3517F" w:rsidP="00A3517F">
      <w:pPr>
        <w:tabs>
          <w:tab w:val="center" w:pos="5599"/>
        </w:tabs>
        <w:spacing w:after="0" w:line="360" w:lineRule="auto"/>
        <w:ind w:firstLine="709"/>
        <w:contextualSpacing/>
        <w:jc w:val="both"/>
        <w:rPr>
          <w:rFonts w:ascii="Times New Roman" w:hAnsi="Times New Roman" w:cs="Times New Roman"/>
          <w:sz w:val="24"/>
        </w:rPr>
      </w:pPr>
      <w:r w:rsidRPr="00A3517F">
        <w:rPr>
          <w:rFonts w:ascii="Times New Roman" w:hAnsi="Times New Roman" w:cs="Times New Roman"/>
          <w:sz w:val="24"/>
        </w:rPr>
        <w:t xml:space="preserve">2) должен быть разработан единый комплексный проект, включающий мероприятия по защите от селей и ликвидации всех накопленных отходов, в том числе промышленной площадки ОАО «БЦБК». Черный щелок может быть переработан на МУП КОС г. Байкальска. Демонтированные цеха комбината как строительный </w:t>
      </w:r>
      <w:proofErr w:type="spellStart"/>
      <w:r w:rsidRPr="00A3517F">
        <w:rPr>
          <w:rFonts w:ascii="Times New Roman" w:hAnsi="Times New Roman" w:cs="Times New Roman"/>
          <w:sz w:val="24"/>
        </w:rPr>
        <w:t>мусормогут</w:t>
      </w:r>
      <w:proofErr w:type="spellEnd"/>
      <w:r w:rsidRPr="00A3517F">
        <w:rPr>
          <w:rFonts w:ascii="Times New Roman" w:hAnsi="Times New Roman" w:cs="Times New Roman"/>
          <w:sz w:val="24"/>
        </w:rPr>
        <w:t xml:space="preserve"> быть складированы в опорожненные карты;</w:t>
      </w:r>
    </w:p>
    <w:p w:rsidR="00A3517F" w:rsidRPr="00A3517F" w:rsidRDefault="00A3517F" w:rsidP="00A3517F">
      <w:pPr>
        <w:tabs>
          <w:tab w:val="center" w:pos="5599"/>
        </w:tabs>
        <w:spacing w:after="0" w:line="360" w:lineRule="auto"/>
        <w:ind w:firstLine="709"/>
        <w:contextualSpacing/>
        <w:jc w:val="both"/>
        <w:rPr>
          <w:rFonts w:ascii="Times New Roman" w:hAnsi="Times New Roman" w:cs="Times New Roman"/>
          <w:sz w:val="24"/>
        </w:rPr>
      </w:pPr>
      <w:r w:rsidRPr="00A3517F">
        <w:rPr>
          <w:rFonts w:ascii="Times New Roman" w:hAnsi="Times New Roman" w:cs="Times New Roman"/>
          <w:sz w:val="24"/>
        </w:rPr>
        <w:t xml:space="preserve">3) высвобожденные объемы и площади карт должны быть использованы в том числе и </w:t>
      </w:r>
      <w:proofErr w:type="spellStart"/>
      <w:r w:rsidRPr="00A3517F">
        <w:rPr>
          <w:rFonts w:ascii="Times New Roman" w:hAnsi="Times New Roman" w:cs="Times New Roman"/>
          <w:sz w:val="24"/>
        </w:rPr>
        <w:t>реакреационно</w:t>
      </w:r>
      <w:proofErr w:type="spellEnd"/>
      <w:r w:rsidRPr="00A3517F">
        <w:rPr>
          <w:rFonts w:ascii="Times New Roman" w:hAnsi="Times New Roman" w:cs="Times New Roman"/>
          <w:sz w:val="24"/>
        </w:rPr>
        <w:t>-спортивной, деревоперерабатывающей, тепличной и другой разрешенной Законом об оз. Байкал деятельности.</w:t>
      </w:r>
    </w:p>
    <w:p w:rsidR="00F22239" w:rsidRPr="00F22239" w:rsidRDefault="00F22239" w:rsidP="00113F02">
      <w:pPr>
        <w:tabs>
          <w:tab w:val="center" w:pos="5599"/>
        </w:tabs>
        <w:spacing w:after="0" w:line="360" w:lineRule="auto"/>
        <w:contextualSpacing/>
        <w:jc w:val="both"/>
        <w:rPr>
          <w:rFonts w:ascii="Times New Roman" w:hAnsi="Times New Roman" w:cs="Times New Roman"/>
          <w:sz w:val="24"/>
        </w:rPr>
      </w:pPr>
    </w:p>
    <w:p w:rsidR="00FE7FE1" w:rsidRDefault="00FE7FE1" w:rsidP="00113F02">
      <w:pPr>
        <w:spacing w:line="360" w:lineRule="auto"/>
        <w:ind w:firstLine="708"/>
        <w:jc w:val="center"/>
        <w:rPr>
          <w:rFonts w:ascii="Times New Roman" w:hAnsi="Times New Roman" w:cs="Times New Roman"/>
          <w:sz w:val="24"/>
          <w:szCs w:val="24"/>
        </w:rPr>
      </w:pPr>
    </w:p>
    <w:p w:rsidR="00FE7FE1" w:rsidRDefault="00FE7FE1" w:rsidP="00113F02">
      <w:pPr>
        <w:spacing w:line="360" w:lineRule="auto"/>
        <w:ind w:firstLine="708"/>
        <w:jc w:val="center"/>
        <w:rPr>
          <w:rFonts w:ascii="Times New Roman" w:hAnsi="Times New Roman" w:cs="Times New Roman"/>
          <w:sz w:val="24"/>
          <w:szCs w:val="24"/>
        </w:rPr>
      </w:pPr>
    </w:p>
    <w:p w:rsidR="00D54EDE" w:rsidRPr="00BC42EE" w:rsidRDefault="00FA2ED9" w:rsidP="00113F02">
      <w:pPr>
        <w:spacing w:line="360" w:lineRule="auto"/>
        <w:ind w:firstLine="708"/>
        <w:jc w:val="center"/>
        <w:rPr>
          <w:rFonts w:ascii="Times New Roman" w:hAnsi="Times New Roman" w:cs="Times New Roman"/>
          <w:sz w:val="24"/>
          <w:szCs w:val="24"/>
        </w:rPr>
      </w:pPr>
      <w:bookmarkStart w:id="0" w:name="_GoBack"/>
      <w:bookmarkEnd w:id="0"/>
      <w:r w:rsidRPr="00BC42EE">
        <w:rPr>
          <w:rFonts w:ascii="Times New Roman" w:hAnsi="Times New Roman" w:cs="Times New Roman"/>
          <w:sz w:val="24"/>
          <w:szCs w:val="24"/>
        </w:rPr>
        <w:lastRenderedPageBreak/>
        <w:t>Список использованных источников:</w:t>
      </w:r>
    </w:p>
    <w:p w:rsidR="00FA2ED9"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sidRPr="00FE7FE1">
        <w:rPr>
          <w:rFonts w:ascii="Times New Roman" w:hAnsi="Times New Roman" w:cs="Times New Roman"/>
          <w:sz w:val="24"/>
        </w:rPr>
        <w:t xml:space="preserve"> </w:t>
      </w:r>
      <w:r>
        <w:rPr>
          <w:rFonts w:ascii="Times New Roman" w:hAnsi="Times New Roman" w:cs="Times New Roman"/>
          <w:sz w:val="24"/>
        </w:rPr>
        <w:t xml:space="preserve">1. </w:t>
      </w:r>
      <w:r w:rsidR="00FA2ED9" w:rsidRPr="00FE7FE1">
        <w:rPr>
          <w:rFonts w:ascii="Times New Roman" w:hAnsi="Times New Roman" w:cs="Times New Roman"/>
          <w:sz w:val="24"/>
        </w:rPr>
        <w:t>Указ Президента № 176 от 19 апреля 2017 г. O стратегии экологической безопасности Российской Федерации на период до 2025 года. M.: Собрание законодательства Российской Федерации. Россия, 2017.</w:t>
      </w:r>
    </w:p>
    <w:p w:rsidR="00FA2ED9"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2. </w:t>
      </w:r>
      <w:r w:rsidR="00FA2ED9" w:rsidRPr="00FE7FE1">
        <w:rPr>
          <w:rFonts w:ascii="Times New Roman" w:hAnsi="Times New Roman" w:cs="Times New Roman"/>
          <w:sz w:val="24"/>
        </w:rPr>
        <w:t xml:space="preserve"> Богданов А.В., Федотов К.В., Качор О.Л. Развитие научных и практических основ технологий комплексной переработки осадков карт-</w:t>
      </w:r>
      <w:proofErr w:type="spellStart"/>
      <w:r w:rsidR="00FA2ED9" w:rsidRPr="00FE7FE1">
        <w:rPr>
          <w:rFonts w:ascii="Times New Roman" w:hAnsi="Times New Roman" w:cs="Times New Roman"/>
          <w:sz w:val="24"/>
        </w:rPr>
        <w:t>шламонакопителей</w:t>
      </w:r>
      <w:proofErr w:type="spellEnd"/>
      <w:r w:rsidR="00FA2ED9" w:rsidRPr="00FE7FE1">
        <w:rPr>
          <w:rFonts w:ascii="Times New Roman" w:hAnsi="Times New Roman" w:cs="Times New Roman"/>
          <w:sz w:val="24"/>
        </w:rPr>
        <w:t>. Иркутск: Изд-во ИрГТУ, 2009. 203 с.</w:t>
      </w:r>
    </w:p>
    <w:p w:rsidR="00FA2ED9"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3. </w:t>
      </w:r>
      <w:r w:rsidR="00FA2ED9" w:rsidRPr="00FE7FE1">
        <w:rPr>
          <w:rFonts w:ascii="Times New Roman" w:hAnsi="Times New Roman" w:cs="Times New Roman"/>
          <w:sz w:val="24"/>
        </w:rPr>
        <w:t xml:space="preserve">Шатрова, А. С. Разработка экологически безопасной технологии переработки накопленных коллоидных осадков </w:t>
      </w:r>
      <w:proofErr w:type="gramStart"/>
      <w:r w:rsidR="00FA2ED9" w:rsidRPr="00FE7FE1">
        <w:rPr>
          <w:rFonts w:ascii="Times New Roman" w:hAnsi="Times New Roman" w:cs="Times New Roman"/>
          <w:sz w:val="24"/>
        </w:rPr>
        <w:t>шлам-лигнина</w:t>
      </w:r>
      <w:proofErr w:type="gramEnd"/>
      <w:r w:rsidR="00FA2ED9" w:rsidRPr="00FE7FE1">
        <w:rPr>
          <w:rFonts w:ascii="Times New Roman" w:hAnsi="Times New Roman" w:cs="Times New Roman"/>
          <w:sz w:val="24"/>
        </w:rPr>
        <w:t xml:space="preserve"> ОАО "Байкальский ЦБК". Диссертация на соискание степени канд. </w:t>
      </w:r>
      <w:proofErr w:type="spellStart"/>
      <w:r w:rsidR="00FA2ED9" w:rsidRPr="00FE7FE1">
        <w:rPr>
          <w:rFonts w:ascii="Times New Roman" w:hAnsi="Times New Roman" w:cs="Times New Roman"/>
          <w:sz w:val="24"/>
        </w:rPr>
        <w:t>техн</w:t>
      </w:r>
      <w:proofErr w:type="spellEnd"/>
      <w:r w:rsidR="00FA2ED9" w:rsidRPr="00FE7FE1">
        <w:rPr>
          <w:rFonts w:ascii="Times New Roman" w:hAnsi="Times New Roman" w:cs="Times New Roman"/>
          <w:sz w:val="24"/>
        </w:rPr>
        <w:t>. наук. Иркутский национальный исследовательский технический университет, 2018. 150 с.</w:t>
      </w:r>
    </w:p>
    <w:p w:rsidR="00BC42EE"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4. </w:t>
      </w:r>
      <w:r w:rsidR="00BC42EE" w:rsidRPr="00FE7FE1">
        <w:rPr>
          <w:rFonts w:ascii="Times New Roman" w:hAnsi="Times New Roman" w:cs="Times New Roman"/>
          <w:sz w:val="24"/>
        </w:rPr>
        <w:t xml:space="preserve">Бабурин, В.Л., </w:t>
      </w:r>
      <w:proofErr w:type="spellStart"/>
      <w:r w:rsidR="00BC42EE" w:rsidRPr="00FE7FE1">
        <w:rPr>
          <w:rFonts w:ascii="Times New Roman" w:hAnsi="Times New Roman" w:cs="Times New Roman"/>
          <w:sz w:val="24"/>
        </w:rPr>
        <w:t>Бадина</w:t>
      </w:r>
      <w:proofErr w:type="spellEnd"/>
      <w:r w:rsidR="00BC42EE" w:rsidRPr="00FE7FE1">
        <w:rPr>
          <w:rFonts w:ascii="Times New Roman" w:hAnsi="Times New Roman" w:cs="Times New Roman"/>
          <w:sz w:val="24"/>
        </w:rPr>
        <w:t xml:space="preserve"> С.В., Сократов С.А. и др. Селевой ри</w:t>
      </w:r>
      <w:proofErr w:type="gramStart"/>
      <w:r w:rsidR="00BC42EE" w:rsidRPr="00FE7FE1">
        <w:rPr>
          <w:rFonts w:ascii="Times New Roman" w:hAnsi="Times New Roman" w:cs="Times New Roman"/>
          <w:sz w:val="24"/>
        </w:rPr>
        <w:t>ск в Пр</w:t>
      </w:r>
      <w:proofErr w:type="gramEnd"/>
      <w:r w:rsidR="00BC42EE" w:rsidRPr="00FE7FE1">
        <w:rPr>
          <w:rFonts w:ascii="Times New Roman" w:hAnsi="Times New Roman" w:cs="Times New Roman"/>
          <w:sz w:val="24"/>
        </w:rPr>
        <w:t xml:space="preserve">ибайкалье и Забайкалье. Селевые потоки: катастрофы, риск, прогноз, защита: </w:t>
      </w:r>
      <w:proofErr w:type="gramStart"/>
      <w:r w:rsidR="00BC42EE" w:rsidRPr="00FE7FE1">
        <w:rPr>
          <w:rFonts w:ascii="Times New Roman" w:hAnsi="Times New Roman" w:cs="Times New Roman"/>
          <w:sz w:val="24"/>
        </w:rPr>
        <w:t>Материалы IV Международной конференции (Россия, г. Иркутск – пос. Аршан (Республика Бурятия), 6–10 сентября 2016 г. Иркутск:</w:t>
      </w:r>
      <w:proofErr w:type="gramEnd"/>
      <w:r w:rsidR="00BC42EE" w:rsidRPr="00FE7FE1">
        <w:rPr>
          <w:rFonts w:ascii="Times New Roman" w:hAnsi="Times New Roman" w:cs="Times New Roman"/>
          <w:sz w:val="24"/>
        </w:rPr>
        <w:t xml:space="preserve"> Изд-во Института географии им. В.Б. </w:t>
      </w:r>
      <w:proofErr w:type="spellStart"/>
      <w:r w:rsidR="00BC42EE" w:rsidRPr="00FE7FE1">
        <w:rPr>
          <w:rFonts w:ascii="Times New Roman" w:hAnsi="Times New Roman" w:cs="Times New Roman"/>
          <w:sz w:val="24"/>
        </w:rPr>
        <w:t>Сочавы</w:t>
      </w:r>
      <w:proofErr w:type="spellEnd"/>
      <w:r w:rsidR="00BC42EE" w:rsidRPr="00FE7FE1">
        <w:rPr>
          <w:rFonts w:ascii="Times New Roman" w:hAnsi="Times New Roman" w:cs="Times New Roman"/>
          <w:sz w:val="24"/>
        </w:rPr>
        <w:t xml:space="preserve"> СО РАН. 2016. 326 с.</w:t>
      </w:r>
    </w:p>
    <w:p w:rsidR="00BC42EE"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5. </w:t>
      </w:r>
      <w:r w:rsidR="00BC42EE" w:rsidRPr="00FE7FE1">
        <w:rPr>
          <w:rFonts w:ascii="Times New Roman" w:hAnsi="Times New Roman" w:cs="Times New Roman"/>
          <w:sz w:val="24"/>
        </w:rPr>
        <w:t xml:space="preserve">Информационное агентство Байкал Инфо. Шламовые отходы БЦБК могут попасть в Байкал из-за схода селевых потоков с </w:t>
      </w:r>
      <w:proofErr w:type="spellStart"/>
      <w:r w:rsidR="00BC42EE" w:rsidRPr="00FE7FE1">
        <w:rPr>
          <w:rFonts w:ascii="Times New Roman" w:hAnsi="Times New Roman" w:cs="Times New Roman"/>
          <w:sz w:val="24"/>
        </w:rPr>
        <w:t>Хамар-Дабана</w:t>
      </w:r>
      <w:proofErr w:type="spellEnd"/>
      <w:r w:rsidR="00BC42EE" w:rsidRPr="00FE7FE1">
        <w:rPr>
          <w:rFonts w:ascii="Times New Roman" w:hAnsi="Times New Roman" w:cs="Times New Roman"/>
          <w:sz w:val="24"/>
        </w:rPr>
        <w:t xml:space="preserve"> [</w:t>
      </w:r>
      <w:proofErr w:type="spellStart"/>
      <w:r w:rsidR="00BC42EE" w:rsidRPr="00FE7FE1">
        <w:rPr>
          <w:rFonts w:ascii="Times New Roman" w:hAnsi="Times New Roman" w:cs="Times New Roman"/>
          <w:sz w:val="24"/>
        </w:rPr>
        <w:t>online</w:t>
      </w:r>
      <w:proofErr w:type="spellEnd"/>
      <w:r w:rsidR="00BC42EE" w:rsidRPr="00FE7FE1">
        <w:rPr>
          <w:rFonts w:ascii="Times New Roman" w:hAnsi="Times New Roman" w:cs="Times New Roman"/>
          <w:sz w:val="24"/>
        </w:rPr>
        <w:t xml:space="preserve">] 2012. Доступно по ссылке: </w:t>
      </w:r>
      <w:hyperlink r:id="rId10" w:history="1">
        <w:r w:rsidR="00BC42EE" w:rsidRPr="00FE7FE1">
          <w:rPr>
            <w:rFonts w:ascii="Times New Roman" w:hAnsi="Times New Roman" w:cs="Times New Roman"/>
            <w:sz w:val="24"/>
          </w:rPr>
          <w:t>http://baikal-info.ru/shlamovye-othody-bcbk-mogut-popast-v-baykal-iz-za-shoda-selevyh-potokov-s-hamar-dabana</w:t>
        </w:r>
      </w:hyperlink>
      <w:r w:rsidR="00BC42EE" w:rsidRPr="00FE7FE1">
        <w:rPr>
          <w:rFonts w:ascii="Times New Roman" w:hAnsi="Times New Roman" w:cs="Times New Roman"/>
          <w:sz w:val="24"/>
        </w:rPr>
        <w:t xml:space="preserve"> [Дата обращения: 07.08.2019].</w:t>
      </w:r>
    </w:p>
    <w:p w:rsidR="00BC42EE"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6. </w:t>
      </w:r>
      <w:proofErr w:type="spellStart"/>
      <w:r w:rsidR="00BC42EE" w:rsidRPr="00FE7FE1">
        <w:rPr>
          <w:rFonts w:ascii="Times New Roman" w:hAnsi="Times New Roman" w:cs="Times New Roman"/>
          <w:sz w:val="24"/>
        </w:rPr>
        <w:t>Лапердин</w:t>
      </w:r>
      <w:proofErr w:type="spellEnd"/>
      <w:r w:rsidR="00BC42EE" w:rsidRPr="00FE7FE1">
        <w:rPr>
          <w:rFonts w:ascii="Times New Roman" w:hAnsi="Times New Roman" w:cs="Times New Roman"/>
          <w:sz w:val="24"/>
        </w:rPr>
        <w:t xml:space="preserve"> В.К. (2018). Мероприятия по утилизации и хранению </w:t>
      </w:r>
      <w:proofErr w:type="spellStart"/>
      <w:r w:rsidR="00BC42EE" w:rsidRPr="00FE7FE1">
        <w:rPr>
          <w:rFonts w:ascii="Times New Roman" w:hAnsi="Times New Roman" w:cs="Times New Roman"/>
          <w:sz w:val="24"/>
        </w:rPr>
        <w:t>лигнинсодержащих</w:t>
      </w:r>
      <w:proofErr w:type="spellEnd"/>
      <w:r w:rsidR="00BC42EE" w:rsidRPr="00FE7FE1">
        <w:rPr>
          <w:rFonts w:ascii="Times New Roman" w:hAnsi="Times New Roman" w:cs="Times New Roman"/>
          <w:sz w:val="24"/>
        </w:rPr>
        <w:t xml:space="preserve"> промышленных и жидких бытовых отходов в бассейне оз. Байкал // Геоэкология. Инженерная геология, гидрогеология, геокриология. 2018. № 3, С. 77–85.</w:t>
      </w:r>
    </w:p>
    <w:p w:rsidR="00FA2ED9" w:rsidRPr="00FE7FE1" w:rsidRDefault="00FE7FE1" w:rsidP="00FE7FE1">
      <w:pPr>
        <w:tabs>
          <w:tab w:val="center" w:pos="5599"/>
        </w:tabs>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7. </w:t>
      </w:r>
      <w:r w:rsidR="00BC42EE" w:rsidRPr="00FE7FE1">
        <w:rPr>
          <w:rFonts w:ascii="Times New Roman" w:hAnsi="Times New Roman" w:cs="Times New Roman"/>
          <w:sz w:val="24"/>
        </w:rPr>
        <w:t xml:space="preserve">Богданов А.В., Шатрова А.С., Алексеева О.В., Кулаков В.А.. Опытно-промышленные испытания технологии вымораживания коллоидных осадков </w:t>
      </w:r>
      <w:proofErr w:type="gramStart"/>
      <w:r w:rsidR="00BC42EE" w:rsidRPr="00FE7FE1">
        <w:rPr>
          <w:rFonts w:ascii="Times New Roman" w:hAnsi="Times New Roman" w:cs="Times New Roman"/>
          <w:sz w:val="24"/>
        </w:rPr>
        <w:t>шлам-лигнина</w:t>
      </w:r>
      <w:proofErr w:type="gramEnd"/>
      <w:r w:rsidR="00BC42EE" w:rsidRPr="00FE7FE1">
        <w:rPr>
          <w:rFonts w:ascii="Times New Roman" w:hAnsi="Times New Roman" w:cs="Times New Roman"/>
          <w:sz w:val="24"/>
        </w:rPr>
        <w:t xml:space="preserve"> ОАО "Байкальский целлюлозно-бумажный комбинат" // ХХI ВЕК. ТЕХНОСФЕРНАЯ БЕЗОПАСНОСТЬ, 2020. № 1(17), С. 8-20.</w:t>
      </w:r>
    </w:p>
    <w:sectPr w:rsidR="00FA2ED9" w:rsidRPr="00FE7F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1B7"/>
    <w:multiLevelType w:val="hybridMultilevel"/>
    <w:tmpl w:val="8642F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5D4F56"/>
    <w:multiLevelType w:val="hybridMultilevel"/>
    <w:tmpl w:val="4280B35C"/>
    <w:lvl w:ilvl="0" w:tplc="C11CC4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9DE0BB3"/>
    <w:multiLevelType w:val="hybridMultilevel"/>
    <w:tmpl w:val="2FD0A888"/>
    <w:lvl w:ilvl="0" w:tplc="5720CCF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EDE"/>
    <w:rsid w:val="000B5E46"/>
    <w:rsid w:val="000B6C49"/>
    <w:rsid w:val="00113F02"/>
    <w:rsid w:val="001604CB"/>
    <w:rsid w:val="003C2A89"/>
    <w:rsid w:val="004E662A"/>
    <w:rsid w:val="005364B8"/>
    <w:rsid w:val="006E416F"/>
    <w:rsid w:val="00A3517F"/>
    <w:rsid w:val="00B722E1"/>
    <w:rsid w:val="00BC42EE"/>
    <w:rsid w:val="00D54EDE"/>
    <w:rsid w:val="00F22239"/>
    <w:rsid w:val="00F63291"/>
    <w:rsid w:val="00FA2ED9"/>
    <w:rsid w:val="00FD3D6B"/>
    <w:rsid w:val="00FE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uiPriority w:val="99"/>
    <w:rsid w:val="000B5E46"/>
    <w:rPr>
      <w:rFonts w:ascii="Times New Roman" w:hAnsi="Times New Roman" w:cs="Times New Roman" w:hint="default"/>
    </w:rPr>
  </w:style>
  <w:style w:type="character" w:customStyle="1" w:styleId="a3">
    <w:name w:val="Обычный (веб) Знак"/>
    <w:aliases w:val="Обычный (Web) Знак,Обычный (веб)1 Знак,Обычный (веб) Знак Знак Знак,Обычный (Web) Знак Знак Знак Знак1,Обычный (Web) Знак Знак Знак Знак Знак Знак Знак Знак,Обычный (Web) Знак Знак Знак Знак Знак,Обычный (Web Знак"/>
    <w:link w:val="a4"/>
    <w:uiPriority w:val="99"/>
    <w:semiHidden/>
    <w:locked/>
    <w:rsid w:val="00F22239"/>
    <w:rPr>
      <w:rFonts w:ascii="Times New Roman" w:eastAsia="Times New Roman" w:hAnsi="Times New Roman" w:cs="Times New Roman"/>
      <w:sz w:val="24"/>
      <w:szCs w:val="24"/>
      <w:lang w:eastAsia="ru-RU"/>
    </w:rPr>
  </w:style>
  <w:style w:type="paragraph" w:styleId="a4">
    <w:name w:val="Normal (Web)"/>
    <w:aliases w:val="Обычный (Web),Обычный (веб)1,Обычный (веб) Знак Знак,Обычный (Web) Знак Знак Знак,Обычный (Web) Знак Знак Знак Знак Знак Знак Знак,Обычный (Web) Знак Знак Знак Знак,Обычный (Web) Знак Знак Знак Знак Знак Знак Знак Знак Знак Зн,Обычный (Web"/>
    <w:basedOn w:val="a"/>
    <w:link w:val="a3"/>
    <w:uiPriority w:val="99"/>
    <w:semiHidden/>
    <w:unhideWhenUsed/>
    <w:rsid w:val="00F2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A2ED9"/>
    <w:pPr>
      <w:ind w:left="720"/>
      <w:contextualSpacing/>
    </w:pPr>
  </w:style>
  <w:style w:type="character" w:styleId="a6">
    <w:name w:val="Hyperlink"/>
    <w:basedOn w:val="a0"/>
    <w:uiPriority w:val="99"/>
    <w:unhideWhenUsed/>
    <w:rsid w:val="00BC42EE"/>
    <w:rPr>
      <w:color w:val="0000FF"/>
      <w:u w:val="single"/>
    </w:rPr>
  </w:style>
  <w:style w:type="paragraph" w:styleId="a7">
    <w:name w:val="Balloon Text"/>
    <w:basedOn w:val="a"/>
    <w:link w:val="a8"/>
    <w:uiPriority w:val="99"/>
    <w:semiHidden/>
    <w:unhideWhenUsed/>
    <w:rsid w:val="00FE7F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7F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uiPriority w:val="99"/>
    <w:rsid w:val="000B5E46"/>
    <w:rPr>
      <w:rFonts w:ascii="Times New Roman" w:hAnsi="Times New Roman" w:cs="Times New Roman" w:hint="default"/>
    </w:rPr>
  </w:style>
  <w:style w:type="character" w:customStyle="1" w:styleId="a3">
    <w:name w:val="Обычный (веб) Знак"/>
    <w:aliases w:val="Обычный (Web) Знак,Обычный (веб)1 Знак,Обычный (веб) Знак Знак Знак,Обычный (Web) Знак Знак Знак Знак1,Обычный (Web) Знак Знак Знак Знак Знак Знак Знак Знак,Обычный (Web) Знак Знак Знак Знак Знак,Обычный (Web Знак"/>
    <w:link w:val="a4"/>
    <w:uiPriority w:val="99"/>
    <w:semiHidden/>
    <w:locked/>
    <w:rsid w:val="00F22239"/>
    <w:rPr>
      <w:rFonts w:ascii="Times New Roman" w:eastAsia="Times New Roman" w:hAnsi="Times New Roman" w:cs="Times New Roman"/>
      <w:sz w:val="24"/>
      <w:szCs w:val="24"/>
      <w:lang w:eastAsia="ru-RU"/>
    </w:rPr>
  </w:style>
  <w:style w:type="paragraph" w:styleId="a4">
    <w:name w:val="Normal (Web)"/>
    <w:aliases w:val="Обычный (Web),Обычный (веб)1,Обычный (веб) Знак Знак,Обычный (Web) Знак Знак Знак,Обычный (Web) Знак Знак Знак Знак Знак Знак Знак,Обычный (Web) Знак Знак Знак Знак,Обычный (Web) Знак Знак Знак Знак Знак Знак Знак Знак Знак Зн,Обычный (Web"/>
    <w:basedOn w:val="a"/>
    <w:link w:val="a3"/>
    <w:uiPriority w:val="99"/>
    <w:semiHidden/>
    <w:unhideWhenUsed/>
    <w:rsid w:val="00F2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A2ED9"/>
    <w:pPr>
      <w:ind w:left="720"/>
      <w:contextualSpacing/>
    </w:pPr>
  </w:style>
  <w:style w:type="character" w:styleId="a6">
    <w:name w:val="Hyperlink"/>
    <w:basedOn w:val="a0"/>
    <w:uiPriority w:val="99"/>
    <w:unhideWhenUsed/>
    <w:rsid w:val="00BC42EE"/>
    <w:rPr>
      <w:color w:val="0000FF"/>
      <w:u w:val="single"/>
    </w:rPr>
  </w:style>
  <w:style w:type="paragraph" w:styleId="a7">
    <w:name w:val="Balloon Text"/>
    <w:basedOn w:val="a"/>
    <w:link w:val="a8"/>
    <w:uiPriority w:val="99"/>
    <w:semiHidden/>
    <w:unhideWhenUsed/>
    <w:rsid w:val="00FE7F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7F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01305">
      <w:bodyDiv w:val="1"/>
      <w:marLeft w:val="0"/>
      <w:marRight w:val="0"/>
      <w:marTop w:val="0"/>
      <w:marBottom w:val="0"/>
      <w:divBdr>
        <w:top w:val="none" w:sz="0" w:space="0" w:color="auto"/>
        <w:left w:val="none" w:sz="0" w:space="0" w:color="auto"/>
        <w:bottom w:val="none" w:sz="0" w:space="0" w:color="auto"/>
        <w:right w:val="none" w:sz="0" w:space="0" w:color="auto"/>
      </w:divBdr>
    </w:div>
    <w:div w:id="268777476">
      <w:bodyDiv w:val="1"/>
      <w:marLeft w:val="0"/>
      <w:marRight w:val="0"/>
      <w:marTop w:val="0"/>
      <w:marBottom w:val="0"/>
      <w:divBdr>
        <w:top w:val="none" w:sz="0" w:space="0" w:color="auto"/>
        <w:left w:val="none" w:sz="0" w:space="0" w:color="auto"/>
        <w:bottom w:val="none" w:sz="0" w:space="0" w:color="auto"/>
        <w:right w:val="none" w:sz="0" w:space="0" w:color="auto"/>
      </w:divBdr>
    </w:div>
    <w:div w:id="349574135">
      <w:bodyDiv w:val="1"/>
      <w:marLeft w:val="0"/>
      <w:marRight w:val="0"/>
      <w:marTop w:val="0"/>
      <w:marBottom w:val="0"/>
      <w:divBdr>
        <w:top w:val="none" w:sz="0" w:space="0" w:color="auto"/>
        <w:left w:val="none" w:sz="0" w:space="0" w:color="auto"/>
        <w:bottom w:val="none" w:sz="0" w:space="0" w:color="auto"/>
        <w:right w:val="none" w:sz="0" w:space="0" w:color="auto"/>
      </w:divBdr>
    </w:div>
    <w:div w:id="580992474">
      <w:bodyDiv w:val="1"/>
      <w:marLeft w:val="0"/>
      <w:marRight w:val="0"/>
      <w:marTop w:val="0"/>
      <w:marBottom w:val="0"/>
      <w:divBdr>
        <w:top w:val="none" w:sz="0" w:space="0" w:color="auto"/>
        <w:left w:val="none" w:sz="0" w:space="0" w:color="auto"/>
        <w:bottom w:val="none" w:sz="0" w:space="0" w:color="auto"/>
        <w:right w:val="none" w:sz="0" w:space="0" w:color="auto"/>
      </w:divBdr>
    </w:div>
    <w:div w:id="621618875">
      <w:bodyDiv w:val="1"/>
      <w:marLeft w:val="0"/>
      <w:marRight w:val="0"/>
      <w:marTop w:val="0"/>
      <w:marBottom w:val="0"/>
      <w:divBdr>
        <w:top w:val="none" w:sz="0" w:space="0" w:color="auto"/>
        <w:left w:val="none" w:sz="0" w:space="0" w:color="auto"/>
        <w:bottom w:val="none" w:sz="0" w:space="0" w:color="auto"/>
        <w:right w:val="none" w:sz="0" w:space="0" w:color="auto"/>
      </w:divBdr>
    </w:div>
    <w:div w:id="1331257734">
      <w:bodyDiv w:val="1"/>
      <w:marLeft w:val="0"/>
      <w:marRight w:val="0"/>
      <w:marTop w:val="0"/>
      <w:marBottom w:val="0"/>
      <w:divBdr>
        <w:top w:val="none" w:sz="0" w:space="0" w:color="auto"/>
        <w:left w:val="none" w:sz="0" w:space="0" w:color="auto"/>
        <w:bottom w:val="none" w:sz="0" w:space="0" w:color="auto"/>
        <w:right w:val="none" w:sz="0" w:space="0" w:color="auto"/>
      </w:divBdr>
    </w:div>
    <w:div w:id="1582718486">
      <w:bodyDiv w:val="1"/>
      <w:marLeft w:val="0"/>
      <w:marRight w:val="0"/>
      <w:marTop w:val="0"/>
      <w:marBottom w:val="0"/>
      <w:divBdr>
        <w:top w:val="none" w:sz="0" w:space="0" w:color="auto"/>
        <w:left w:val="none" w:sz="0" w:space="0" w:color="auto"/>
        <w:bottom w:val="none" w:sz="0" w:space="0" w:color="auto"/>
        <w:right w:val="none" w:sz="0" w:space="0" w:color="auto"/>
      </w:divBdr>
    </w:div>
    <w:div w:id="1632592888">
      <w:bodyDiv w:val="1"/>
      <w:marLeft w:val="0"/>
      <w:marRight w:val="0"/>
      <w:marTop w:val="0"/>
      <w:marBottom w:val="0"/>
      <w:divBdr>
        <w:top w:val="none" w:sz="0" w:space="0" w:color="auto"/>
        <w:left w:val="none" w:sz="0" w:space="0" w:color="auto"/>
        <w:bottom w:val="none" w:sz="0" w:space="0" w:color="auto"/>
        <w:right w:val="none" w:sz="0" w:space="0" w:color="auto"/>
      </w:divBdr>
    </w:div>
    <w:div w:id="210209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baikal-info.ru/shlamovye-othody-bcbk-mogut-popast-v-baykal-iz-za-shoda-selevyh-potokov-s-hamar-dabana"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2638</Words>
  <Characters>15042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Шатрова Анастасия Сергеевна</cp:lastModifiedBy>
  <cp:revision>2</cp:revision>
  <dcterms:created xsi:type="dcterms:W3CDTF">2020-12-03T02:18:00Z</dcterms:created>
  <dcterms:modified xsi:type="dcterms:W3CDTF">2020-12-03T02:18:00Z</dcterms:modified>
</cp:coreProperties>
</file>